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30BDC" w14:textId="77777777" w:rsidR="00674959" w:rsidRDefault="00674959" w:rsidP="00674959">
      <w:pPr>
        <w:pStyle w:val="Title"/>
      </w:pPr>
      <w:r>
        <w:rPr>
          <w:noProof/>
        </w:rPr>
        <w:drawing>
          <wp:anchor distT="0" distB="0" distL="114300" distR="114300" simplePos="0" relativeHeight="251659264" behindDoc="1" locked="0" layoutInCell="1" allowOverlap="1" wp14:anchorId="3E87BAF2" wp14:editId="781BB4D8">
            <wp:simplePos x="0" y="0"/>
            <wp:positionH relativeFrom="page">
              <wp:posOffset>3125470</wp:posOffset>
            </wp:positionH>
            <wp:positionV relativeFrom="paragraph">
              <wp:posOffset>-899051</wp:posOffset>
            </wp:positionV>
            <wp:extent cx="7534275" cy="10654030"/>
            <wp:effectExtent l="0" t="0" r="952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4275" cy="10654030"/>
                    </a:xfrm>
                    <a:prstGeom prst="rect">
                      <a:avLst/>
                    </a:prstGeom>
                  </pic:spPr>
                </pic:pic>
              </a:graphicData>
            </a:graphic>
            <wp14:sizeRelH relativeFrom="page">
              <wp14:pctWidth>0</wp14:pctWidth>
            </wp14:sizeRelH>
            <wp14:sizeRelV relativeFrom="page">
              <wp14:pctHeight>0</wp14:pctHeight>
            </wp14:sizeRelV>
          </wp:anchor>
        </w:drawing>
      </w:r>
      <w:r>
        <w:t>Formative Assessment Reflections</w:t>
      </w:r>
    </w:p>
    <w:tbl>
      <w:tblPr>
        <w:tblStyle w:val="TableGrid"/>
        <w:tblW w:w="13745" w:type="dxa"/>
        <w:tblLook w:val="04A0" w:firstRow="1" w:lastRow="0" w:firstColumn="1" w:lastColumn="0" w:noHBand="0" w:noVBand="1"/>
      </w:tblPr>
      <w:tblGrid>
        <w:gridCol w:w="2134"/>
        <w:gridCol w:w="2195"/>
        <w:gridCol w:w="2047"/>
        <w:gridCol w:w="7369"/>
      </w:tblGrid>
      <w:tr w:rsidR="00674959" w:rsidRPr="00336EA3" w14:paraId="4763C82D" w14:textId="77777777" w:rsidTr="002C4BE4">
        <w:tc>
          <w:tcPr>
            <w:tcW w:w="2134" w:type="dxa"/>
            <w:shd w:val="pct10" w:color="FFFF00" w:fill="auto"/>
          </w:tcPr>
          <w:p w14:paraId="6B9AB7A8" w14:textId="77777777" w:rsidR="00674959" w:rsidRPr="00336EA3" w:rsidRDefault="00674959" w:rsidP="002C4BE4">
            <w:pPr>
              <w:jc w:val="center"/>
              <w:rPr>
                <w:b/>
              </w:rPr>
            </w:pPr>
            <w:r>
              <w:br w:type="page"/>
            </w:r>
            <w:r w:rsidRPr="00336EA3">
              <w:rPr>
                <w:b/>
              </w:rPr>
              <w:t>Date</w:t>
            </w:r>
          </w:p>
        </w:tc>
        <w:tc>
          <w:tcPr>
            <w:tcW w:w="2195" w:type="dxa"/>
            <w:shd w:val="pct10" w:color="FFFF00" w:fill="auto"/>
          </w:tcPr>
          <w:p w14:paraId="2984A5D6" w14:textId="77777777" w:rsidR="00674959" w:rsidRPr="00336EA3" w:rsidRDefault="00674959" w:rsidP="002C4BE4">
            <w:pPr>
              <w:jc w:val="center"/>
              <w:rPr>
                <w:b/>
              </w:rPr>
            </w:pPr>
            <w:r w:rsidRPr="00336EA3">
              <w:rPr>
                <w:b/>
              </w:rPr>
              <w:t>Location</w:t>
            </w:r>
          </w:p>
        </w:tc>
        <w:tc>
          <w:tcPr>
            <w:tcW w:w="2047" w:type="dxa"/>
            <w:shd w:val="pct10" w:color="FFFF00" w:fill="auto"/>
          </w:tcPr>
          <w:p w14:paraId="60DADBAE" w14:textId="77777777" w:rsidR="00674959" w:rsidRPr="00336EA3" w:rsidRDefault="00674959" w:rsidP="002C4BE4">
            <w:pPr>
              <w:jc w:val="center"/>
              <w:rPr>
                <w:b/>
              </w:rPr>
            </w:pPr>
            <w:r w:rsidRPr="00336EA3">
              <w:rPr>
                <w:b/>
              </w:rPr>
              <w:t>Total Amount of Hours</w:t>
            </w:r>
          </w:p>
        </w:tc>
        <w:tc>
          <w:tcPr>
            <w:tcW w:w="7369" w:type="dxa"/>
            <w:shd w:val="pct10" w:color="FFFF00" w:fill="auto"/>
          </w:tcPr>
          <w:p w14:paraId="472A935A" w14:textId="77777777" w:rsidR="00674959" w:rsidRPr="00336EA3" w:rsidRDefault="00674959" w:rsidP="002C4BE4">
            <w:pPr>
              <w:jc w:val="center"/>
              <w:rPr>
                <w:b/>
              </w:rPr>
            </w:pPr>
            <w:r>
              <w:rPr>
                <w:b/>
              </w:rPr>
              <w:t xml:space="preserve">Overview of Session </w:t>
            </w:r>
          </w:p>
        </w:tc>
      </w:tr>
      <w:tr w:rsidR="00674959" w14:paraId="54CDEBCC" w14:textId="77777777" w:rsidTr="002C4BE4">
        <w:tc>
          <w:tcPr>
            <w:tcW w:w="2134" w:type="dxa"/>
            <w:tcBorders>
              <w:bottom w:val="single" w:sz="4" w:space="0" w:color="auto"/>
            </w:tcBorders>
          </w:tcPr>
          <w:p w14:paraId="3ECF666B" w14:textId="77777777" w:rsidR="00396425" w:rsidRDefault="00396425" w:rsidP="00396425">
            <w:r>
              <w:t>28/1/2019</w:t>
            </w:r>
          </w:p>
          <w:p w14:paraId="5A033013" w14:textId="77777777" w:rsidR="00674959" w:rsidRDefault="00674959" w:rsidP="002C4BE4"/>
        </w:tc>
        <w:tc>
          <w:tcPr>
            <w:tcW w:w="2195" w:type="dxa"/>
            <w:tcBorders>
              <w:bottom w:val="single" w:sz="4" w:space="0" w:color="auto"/>
            </w:tcBorders>
          </w:tcPr>
          <w:p w14:paraId="47583EEA" w14:textId="7784FDB1" w:rsidR="00674959" w:rsidRDefault="00396425" w:rsidP="002C4BE4">
            <w:r>
              <w:t>clinic</w:t>
            </w:r>
          </w:p>
        </w:tc>
        <w:tc>
          <w:tcPr>
            <w:tcW w:w="2047" w:type="dxa"/>
            <w:tcBorders>
              <w:bottom w:val="single" w:sz="4" w:space="0" w:color="auto"/>
            </w:tcBorders>
          </w:tcPr>
          <w:p w14:paraId="1F727412" w14:textId="77777777" w:rsidR="00674959" w:rsidRDefault="00674959" w:rsidP="002C4BE4"/>
        </w:tc>
        <w:tc>
          <w:tcPr>
            <w:tcW w:w="7369" w:type="dxa"/>
            <w:tcBorders>
              <w:bottom w:val="single" w:sz="4" w:space="0" w:color="auto"/>
            </w:tcBorders>
          </w:tcPr>
          <w:p w14:paraId="04DBA0F2" w14:textId="77777777" w:rsidR="00674959" w:rsidRDefault="00674959" w:rsidP="002C4BE4"/>
          <w:p w14:paraId="3D52515D" w14:textId="77777777" w:rsidR="00396425" w:rsidRDefault="00396425" w:rsidP="00396425">
            <w:r>
              <w:t>Number of hours; 1 (45 minutes of soft tissue massage administer to rectus femoris, vastus lateralis, vastus medialis, semitendinosus, semimembranosus, biceps femoris and gastrocnemius and soleus)</w:t>
            </w:r>
          </w:p>
          <w:p w14:paraId="78BA258C" w14:textId="77777777" w:rsidR="00674959" w:rsidRDefault="00674959" w:rsidP="002C4BE4"/>
          <w:p w14:paraId="183F708F" w14:textId="77777777" w:rsidR="00674959" w:rsidRDefault="00674959" w:rsidP="002C4BE4"/>
        </w:tc>
      </w:tr>
      <w:tr w:rsidR="00674959" w14:paraId="0B94C22E" w14:textId="77777777" w:rsidTr="002C4BE4">
        <w:tc>
          <w:tcPr>
            <w:tcW w:w="6376" w:type="dxa"/>
            <w:gridSpan w:val="3"/>
            <w:shd w:val="clear" w:color="FF0000" w:fill="FFF2CC" w:themeFill="accent4" w:themeFillTint="33"/>
          </w:tcPr>
          <w:p w14:paraId="7ADBE6BE" w14:textId="77777777" w:rsidR="00674959" w:rsidRDefault="00674959" w:rsidP="002C4BE4">
            <w:pPr>
              <w:jc w:val="center"/>
            </w:pPr>
            <w:r>
              <w:t>Reflective Summary</w:t>
            </w:r>
          </w:p>
        </w:tc>
        <w:tc>
          <w:tcPr>
            <w:tcW w:w="7369" w:type="dxa"/>
            <w:shd w:val="clear" w:color="FF0000" w:fill="FFF2CC" w:themeFill="accent4" w:themeFillTint="33"/>
          </w:tcPr>
          <w:p w14:paraId="61300DF8" w14:textId="77777777" w:rsidR="00674959" w:rsidRDefault="00674959" w:rsidP="002C4BE4">
            <w:pPr>
              <w:tabs>
                <w:tab w:val="center" w:pos="3397"/>
                <w:tab w:val="right" w:pos="6795"/>
              </w:tabs>
              <w:jc w:val="center"/>
            </w:pPr>
            <w:r>
              <w:tab/>
              <w:t xml:space="preserve">Areas for further Improvement plus action plan </w:t>
            </w:r>
            <w:r>
              <w:tab/>
            </w:r>
          </w:p>
        </w:tc>
      </w:tr>
      <w:tr w:rsidR="00674959" w14:paraId="1EB88B35" w14:textId="77777777" w:rsidTr="002C4BE4">
        <w:trPr>
          <w:trHeight w:val="1757"/>
        </w:trPr>
        <w:tc>
          <w:tcPr>
            <w:tcW w:w="6376" w:type="dxa"/>
            <w:gridSpan w:val="3"/>
            <w:vMerge w:val="restart"/>
          </w:tcPr>
          <w:p w14:paraId="64EA2571" w14:textId="77777777" w:rsidR="00674959" w:rsidRDefault="00674959" w:rsidP="002C4BE4"/>
          <w:p w14:paraId="178A9277" w14:textId="4D785B70" w:rsidR="00674959" w:rsidRDefault="00396425" w:rsidP="00396425">
            <w:r>
              <w:t>Clients is a second-year student studying at the University of Marjon on a sports therapy course. Student also plays basketball for upwards of 12 hours a week as well as going to the gym 5 hours a week.  Patient complained of tightness and soreness in rectus femoris, vastus lateralis, vastus medialis, semitendinosus, semimembranosus, biceps femoris, gastrocnemius and soleus. On functional assessment I noticed that the patient had an imbalance on range of motion on his left knee joint compared to the right I think this was due to the tightness and soreness talked about before. During the massage by using effleurage and petrissage as a way to release some of tightness in the quadriceps, hamstrings and calf muscles. After the treatment range of motion on the knee joint improved as well as the muscles being less tight according to the patient.</w:t>
            </w:r>
          </w:p>
          <w:p w14:paraId="3A219AA6" w14:textId="77777777" w:rsidR="00674959" w:rsidRDefault="00674959" w:rsidP="002C4BE4"/>
          <w:p w14:paraId="3636ADB8" w14:textId="77777777" w:rsidR="00674959" w:rsidRDefault="00674959" w:rsidP="002C4BE4"/>
        </w:tc>
        <w:tc>
          <w:tcPr>
            <w:tcW w:w="7369" w:type="dxa"/>
            <w:tcBorders>
              <w:bottom w:val="single" w:sz="4" w:space="0" w:color="auto"/>
            </w:tcBorders>
          </w:tcPr>
          <w:p w14:paraId="6AB33665" w14:textId="77777777" w:rsidR="00674959" w:rsidRDefault="00674959" w:rsidP="002C4BE4"/>
          <w:p w14:paraId="783AB6A0" w14:textId="77777777" w:rsidR="00674959" w:rsidRDefault="00674959" w:rsidP="002C4BE4"/>
          <w:p w14:paraId="7F7D1494" w14:textId="362A4048" w:rsidR="00674959" w:rsidRDefault="00396425" w:rsidP="002C4BE4">
            <w:r>
              <w:t xml:space="preserve">Wasn’t the most confident with massage and lack of knowledge with anotmy and dealing with injury </w:t>
            </w:r>
          </w:p>
          <w:p w14:paraId="7C8B66BA" w14:textId="77777777" w:rsidR="00674959" w:rsidRDefault="00674959" w:rsidP="002C4BE4"/>
          <w:p w14:paraId="0AF0DC3E" w14:textId="77777777" w:rsidR="00674959" w:rsidRDefault="00674959" w:rsidP="002C4BE4"/>
          <w:p w14:paraId="553DF4F0" w14:textId="77777777" w:rsidR="00674959" w:rsidRDefault="00674959" w:rsidP="002C4BE4"/>
          <w:p w14:paraId="44EA80CA" w14:textId="77777777" w:rsidR="00674959" w:rsidRDefault="00674959" w:rsidP="002C4BE4"/>
          <w:p w14:paraId="735BAAE8" w14:textId="77777777" w:rsidR="00674959" w:rsidRDefault="00674959" w:rsidP="002C4BE4"/>
        </w:tc>
      </w:tr>
      <w:tr w:rsidR="00674959" w14:paraId="6D614C93" w14:textId="77777777" w:rsidTr="002C4BE4">
        <w:trPr>
          <w:trHeight w:val="349"/>
        </w:trPr>
        <w:tc>
          <w:tcPr>
            <w:tcW w:w="6376" w:type="dxa"/>
            <w:gridSpan w:val="3"/>
            <w:vMerge/>
          </w:tcPr>
          <w:p w14:paraId="28C12CB9" w14:textId="77777777" w:rsidR="00674959" w:rsidRDefault="00674959" w:rsidP="002C4BE4"/>
        </w:tc>
        <w:tc>
          <w:tcPr>
            <w:tcW w:w="7369" w:type="dxa"/>
            <w:shd w:val="clear" w:color="auto" w:fill="FFF2CC" w:themeFill="accent4" w:themeFillTint="33"/>
          </w:tcPr>
          <w:p w14:paraId="15DD7F17" w14:textId="77777777" w:rsidR="00674959" w:rsidRDefault="00674959" w:rsidP="002C4BE4">
            <w:pPr>
              <w:tabs>
                <w:tab w:val="center" w:pos="3397"/>
                <w:tab w:val="right" w:pos="6795"/>
              </w:tabs>
              <w:jc w:val="center"/>
            </w:pPr>
            <w:r>
              <w:t>Returning to reflections at a later date</w:t>
            </w:r>
          </w:p>
        </w:tc>
      </w:tr>
      <w:tr w:rsidR="00674959" w14:paraId="2270B9E7" w14:textId="77777777" w:rsidTr="002C4BE4">
        <w:trPr>
          <w:trHeight w:val="1565"/>
        </w:trPr>
        <w:tc>
          <w:tcPr>
            <w:tcW w:w="6376" w:type="dxa"/>
            <w:gridSpan w:val="3"/>
            <w:vMerge/>
          </w:tcPr>
          <w:p w14:paraId="48C39E96" w14:textId="77777777" w:rsidR="00674959" w:rsidRDefault="00674959" w:rsidP="002C4BE4"/>
        </w:tc>
        <w:tc>
          <w:tcPr>
            <w:tcW w:w="7369" w:type="dxa"/>
          </w:tcPr>
          <w:p w14:paraId="13A7ABA6" w14:textId="1372F576" w:rsidR="00674959" w:rsidRDefault="00396425" w:rsidP="002C4BE4">
            <w:r>
              <w:t xml:space="preserve"> I read journal article on massage that refuted its effectiveness to relive DOMS. </w:t>
            </w:r>
            <w:bookmarkStart w:id="0" w:name="_GoBack"/>
            <w:bookmarkEnd w:id="0"/>
            <w:r>
              <w:t xml:space="preserve"> </w:t>
            </w:r>
          </w:p>
        </w:tc>
      </w:tr>
      <w:tr w:rsidR="00674959" w14:paraId="0236BCC6" w14:textId="77777777" w:rsidTr="002C4BE4">
        <w:trPr>
          <w:trHeight w:val="1304"/>
        </w:trPr>
        <w:tc>
          <w:tcPr>
            <w:tcW w:w="13745" w:type="dxa"/>
            <w:gridSpan w:val="4"/>
          </w:tcPr>
          <w:p w14:paraId="5998880A" w14:textId="77777777" w:rsidR="00674959" w:rsidRDefault="00674959" w:rsidP="002C4BE4"/>
          <w:p w14:paraId="4BA7DF85" w14:textId="77777777" w:rsidR="00674959" w:rsidRDefault="00674959" w:rsidP="002C4BE4">
            <w:r>
              <w:t>For office use only:</w:t>
            </w:r>
          </w:p>
        </w:tc>
      </w:tr>
    </w:tbl>
    <w:p w14:paraId="08F4A80A" w14:textId="77777777" w:rsidR="00674959" w:rsidRDefault="00674959" w:rsidP="00674959"/>
    <w:p w14:paraId="2CDF2C47" w14:textId="77777777" w:rsidR="00B663D1" w:rsidRDefault="00B663D1"/>
    <w:sectPr w:rsidR="00B663D1" w:rsidSect="006749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59"/>
    <w:rsid w:val="00396425"/>
    <w:rsid w:val="00674959"/>
    <w:rsid w:val="007024FA"/>
    <w:rsid w:val="00B663D1"/>
    <w:rsid w:val="00C63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2920"/>
  <w15:chartTrackingRefBased/>
  <w15:docId w15:val="{77ADD4B4-9807-4E15-830C-1AEBA30F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59"/>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7024FA"/>
    <w:pPr>
      <w:keepNext/>
      <w:keepLines/>
      <w:spacing w:before="240"/>
      <w:jc w:val="center"/>
      <w:outlineLvl w:val="0"/>
    </w:pPr>
    <w:rPr>
      <w:rFonts w:asciiTheme="majorHAnsi" w:eastAsiaTheme="majorEastAsia" w:hAnsiTheme="majorHAnsi" w:cstheme="majorBidi"/>
      <w:sz w:val="28"/>
      <w:szCs w:val="32"/>
      <w:u w:val="single"/>
      <w:lang w:eastAsia="en-US"/>
    </w:rPr>
  </w:style>
  <w:style w:type="paragraph" w:styleId="Heading2">
    <w:name w:val="heading 2"/>
    <w:basedOn w:val="Normal"/>
    <w:next w:val="Normal"/>
    <w:link w:val="Heading2Char"/>
    <w:uiPriority w:val="9"/>
    <w:semiHidden/>
    <w:unhideWhenUsed/>
    <w:qFormat/>
    <w:rsid w:val="007024FA"/>
    <w:pPr>
      <w:keepNext/>
      <w:keepLines/>
      <w:spacing w:before="40" w:line="259" w:lineRule="auto"/>
      <w:outlineLvl w:val="1"/>
    </w:pPr>
    <w:rPr>
      <w:rFonts w:asciiTheme="majorHAnsi" w:eastAsiaTheme="majorEastAsia" w:hAnsiTheme="majorHAnsi" w:cstheme="majorBidi"/>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FA"/>
    <w:rPr>
      <w:rFonts w:asciiTheme="majorHAnsi" w:eastAsiaTheme="majorEastAsia" w:hAnsiTheme="majorHAnsi" w:cstheme="majorBidi"/>
      <w:sz w:val="28"/>
      <w:szCs w:val="32"/>
      <w:u w:val="single"/>
    </w:rPr>
  </w:style>
  <w:style w:type="character" w:customStyle="1" w:styleId="Heading2Char">
    <w:name w:val="Heading 2 Char"/>
    <w:basedOn w:val="DefaultParagraphFont"/>
    <w:link w:val="Heading2"/>
    <w:uiPriority w:val="9"/>
    <w:semiHidden/>
    <w:rsid w:val="007024FA"/>
    <w:rPr>
      <w:rFonts w:asciiTheme="majorHAnsi" w:eastAsiaTheme="majorEastAsia" w:hAnsiTheme="majorHAnsi" w:cstheme="majorBidi"/>
      <w:sz w:val="24"/>
      <w:szCs w:val="26"/>
      <w:u w:val="single"/>
    </w:rPr>
  </w:style>
  <w:style w:type="table" w:styleId="TableGrid">
    <w:name w:val="Table Grid"/>
    <w:basedOn w:val="TableNormal"/>
    <w:uiPriority w:val="59"/>
    <w:rsid w:val="006749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7495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674959"/>
    <w:rPr>
      <w:rFonts w:asciiTheme="majorHAnsi" w:eastAsiaTheme="majorEastAsia" w:hAnsiTheme="majorHAnsi" w:cstheme="majorBidi"/>
      <w:color w:val="323E4F"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Evans</dc:creator>
  <cp:keywords/>
  <dc:description/>
  <cp:lastModifiedBy>Windows User</cp:lastModifiedBy>
  <cp:revision>2</cp:revision>
  <dcterms:created xsi:type="dcterms:W3CDTF">2017-09-06T16:10:00Z</dcterms:created>
  <dcterms:modified xsi:type="dcterms:W3CDTF">2019-08-09T14:49:00Z</dcterms:modified>
</cp:coreProperties>
</file>