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35485" w14:textId="77777777" w:rsidR="003B273C" w:rsidRPr="00C67CB7" w:rsidRDefault="003B273C" w:rsidP="003B273C">
      <w:pPr>
        <w:rPr>
          <w:rFonts w:cstheme="minorHAnsi"/>
          <w:bCs/>
          <w:sz w:val="28"/>
          <w:szCs w:val="28"/>
          <w:u w:val="single"/>
        </w:rPr>
      </w:pPr>
      <w:r w:rsidRPr="00C67CB7">
        <w:rPr>
          <w:rFonts w:cstheme="minorHAnsi"/>
          <w:bCs/>
          <w:sz w:val="28"/>
          <w:szCs w:val="28"/>
          <w:u w:val="single"/>
        </w:rPr>
        <w:t>SCRIPT</w:t>
      </w:r>
    </w:p>
    <w:p w14:paraId="4CAE3214" w14:textId="77777777" w:rsidR="003B273C" w:rsidRPr="00706DEC" w:rsidRDefault="003B273C" w:rsidP="003B273C">
      <w:pPr>
        <w:rPr>
          <w:rFonts w:cstheme="minorHAnsi"/>
          <w:b/>
          <w:sz w:val="28"/>
          <w:szCs w:val="28"/>
        </w:rPr>
      </w:pPr>
      <w:r w:rsidRPr="00706DEC">
        <w:rPr>
          <w:rFonts w:cstheme="minorHAnsi"/>
          <w:b/>
          <w:sz w:val="28"/>
          <w:szCs w:val="28"/>
        </w:rPr>
        <w:t>Pathophysiology</w:t>
      </w:r>
    </w:p>
    <w:p w14:paraId="51C41935" w14:textId="77777777" w:rsidR="003B273C" w:rsidRPr="00C67CB7" w:rsidRDefault="003B273C" w:rsidP="003B273C">
      <w:pPr>
        <w:jc w:val="both"/>
        <w:rPr>
          <w:rFonts w:cstheme="minorHAnsi"/>
          <w:sz w:val="28"/>
          <w:szCs w:val="28"/>
        </w:rPr>
      </w:pPr>
      <w:r w:rsidRPr="00706DEC">
        <w:rPr>
          <w:rFonts w:cstheme="minorHAnsi"/>
          <w:sz w:val="28"/>
          <w:szCs w:val="28"/>
        </w:rPr>
        <w:t>Type 2 diabetes is a chronic metabolic disorder. It is characterised by hyperglycaemia, insulin resistance and insulin deficiency. There are two types of diabetes, known as type 1 diabetes and type 2 diabetes. Type 2 diabetes makes up for 90% of the disease.</w:t>
      </w:r>
    </w:p>
    <w:p w14:paraId="6B07EE54" w14:textId="77777777" w:rsidR="003B273C" w:rsidRPr="00706DEC" w:rsidRDefault="003B273C" w:rsidP="003B273C">
      <w:pPr>
        <w:jc w:val="both"/>
        <w:rPr>
          <w:rFonts w:cstheme="minorHAnsi"/>
          <w:color w:val="000000" w:themeColor="text1"/>
          <w:sz w:val="28"/>
          <w:szCs w:val="28"/>
        </w:rPr>
      </w:pPr>
      <w:r w:rsidRPr="00706DEC">
        <w:rPr>
          <w:rFonts w:cstheme="minorHAnsi"/>
          <w:color w:val="000000" w:themeColor="text1"/>
          <w:sz w:val="28"/>
          <w:szCs w:val="28"/>
        </w:rPr>
        <w:t xml:space="preserve">Type 2 diabetes is a condition where the hormone insulin which is produced by the pancreas does not work effectively. The pancreas is an organ that sits behind the stomach and secretes many things for digestion </w:t>
      </w:r>
      <w:proofErr w:type="gramStart"/>
      <w:r w:rsidRPr="00706DEC">
        <w:rPr>
          <w:rFonts w:cstheme="minorHAnsi"/>
          <w:color w:val="000000" w:themeColor="text1"/>
          <w:sz w:val="28"/>
          <w:szCs w:val="28"/>
        </w:rPr>
        <w:t>and also</w:t>
      </w:r>
      <w:proofErr w:type="gramEnd"/>
      <w:r w:rsidRPr="00706DEC">
        <w:rPr>
          <w:rFonts w:cstheme="minorHAnsi"/>
          <w:color w:val="000000" w:themeColor="text1"/>
          <w:sz w:val="28"/>
          <w:szCs w:val="28"/>
        </w:rPr>
        <w:t xml:space="preserve"> hormones for the maintenance of a person’s metabolism. </w:t>
      </w:r>
    </w:p>
    <w:p w14:paraId="2A4EF1D2" w14:textId="77777777" w:rsidR="003B273C" w:rsidRPr="00706DEC" w:rsidRDefault="003B273C" w:rsidP="003B273C">
      <w:pPr>
        <w:jc w:val="both"/>
        <w:rPr>
          <w:rFonts w:cstheme="minorHAnsi"/>
          <w:color w:val="000000" w:themeColor="text1"/>
          <w:sz w:val="28"/>
          <w:szCs w:val="28"/>
        </w:rPr>
      </w:pPr>
      <w:r w:rsidRPr="00706DEC">
        <w:rPr>
          <w:rFonts w:cstheme="minorHAnsi"/>
          <w:color w:val="000000" w:themeColor="text1"/>
          <w:sz w:val="28"/>
          <w:szCs w:val="28"/>
        </w:rPr>
        <w:t xml:space="preserve">One of those hormones is insulin, which is produced as a response to high blood glucose levels. When we eat, we consume carbohydrates, which pass through the stomach into the small intestines and get broken down into glucose molecules, which are then diffused through the walls of the small intestines and into the blood stream. The blood is then carried off into the pancreas, where the pancreas reacts to the high glucose levels in the blood, and the beta-cells releases insulin into the blood stream. </w:t>
      </w:r>
    </w:p>
    <w:p w14:paraId="319FCEF2" w14:textId="77777777" w:rsidR="003B273C" w:rsidRPr="00706DEC" w:rsidRDefault="003B273C" w:rsidP="003B273C">
      <w:pPr>
        <w:jc w:val="both"/>
        <w:rPr>
          <w:rFonts w:cstheme="minorHAnsi"/>
          <w:color w:val="000000" w:themeColor="text1"/>
          <w:sz w:val="28"/>
          <w:szCs w:val="28"/>
        </w:rPr>
      </w:pPr>
      <w:r w:rsidRPr="00706DEC">
        <w:rPr>
          <w:rFonts w:cstheme="minorHAnsi"/>
          <w:color w:val="000000" w:themeColor="text1"/>
          <w:sz w:val="28"/>
          <w:szCs w:val="28"/>
        </w:rPr>
        <w:t>Our body stores glucose in our liver and muscles, the cells of these have insulin receptors on them. This allows the insulin to interact with the insulin receptors, causing cells to allow the storage of glucose.</w:t>
      </w:r>
    </w:p>
    <w:p w14:paraId="5AD2E298" w14:textId="77777777" w:rsidR="003B273C" w:rsidRPr="00706DEC" w:rsidRDefault="003B273C" w:rsidP="003B273C">
      <w:pPr>
        <w:jc w:val="both"/>
        <w:rPr>
          <w:rFonts w:cstheme="minorHAnsi"/>
          <w:color w:val="000000" w:themeColor="text1"/>
          <w:sz w:val="28"/>
          <w:szCs w:val="28"/>
        </w:rPr>
      </w:pPr>
      <w:r w:rsidRPr="00706DEC">
        <w:rPr>
          <w:rFonts w:cstheme="minorHAnsi"/>
          <w:color w:val="000000" w:themeColor="text1"/>
          <w:sz w:val="28"/>
          <w:szCs w:val="28"/>
        </w:rPr>
        <w:t xml:space="preserve">In a person with type 2 diabetes, the insulin receptors on the organ’s cells do not work efficiently, making them insulin resistant. This means that the glucose cannot enter these organs for storage, which will result in high blood glucose levels, known has hyperglycaemia. </w:t>
      </w:r>
    </w:p>
    <w:p w14:paraId="674BC266" w14:textId="77777777" w:rsidR="003B273C" w:rsidRDefault="003B273C" w:rsidP="003B273C">
      <w:pPr>
        <w:jc w:val="both"/>
        <w:rPr>
          <w:rFonts w:cstheme="minorHAnsi"/>
          <w:color w:val="000000" w:themeColor="text1"/>
          <w:sz w:val="28"/>
          <w:szCs w:val="28"/>
        </w:rPr>
      </w:pPr>
      <w:r w:rsidRPr="00706DEC">
        <w:rPr>
          <w:rFonts w:cstheme="minorHAnsi"/>
          <w:color w:val="000000" w:themeColor="text1"/>
          <w:sz w:val="28"/>
          <w:szCs w:val="28"/>
        </w:rPr>
        <w:t xml:space="preserve">Because there are high blood glucose levels, the beta-cells in the pancreas </w:t>
      </w:r>
      <w:proofErr w:type="gramStart"/>
      <w:r w:rsidRPr="00706DEC">
        <w:rPr>
          <w:rFonts w:cstheme="minorHAnsi"/>
          <w:color w:val="000000" w:themeColor="text1"/>
          <w:sz w:val="28"/>
          <w:szCs w:val="28"/>
        </w:rPr>
        <w:t>are  told</w:t>
      </w:r>
      <w:proofErr w:type="gramEnd"/>
      <w:r w:rsidRPr="00706DEC">
        <w:rPr>
          <w:rFonts w:cstheme="minorHAnsi"/>
          <w:color w:val="000000" w:themeColor="text1"/>
          <w:sz w:val="28"/>
          <w:szCs w:val="28"/>
        </w:rPr>
        <w:t xml:space="preserve"> to release more insulin into the blood stream. With constant high glucose levels, the glucose will travel to the kidneys and will be secreted out, this is called glucosuria, which is the excretion of glucose into the urine. </w:t>
      </w:r>
    </w:p>
    <w:p w14:paraId="606DB372" w14:textId="77777777" w:rsidR="003B273C" w:rsidRDefault="003B273C" w:rsidP="003B273C">
      <w:pPr>
        <w:jc w:val="both"/>
        <w:rPr>
          <w:rFonts w:cstheme="minorHAnsi"/>
          <w:color w:val="000000" w:themeColor="text1"/>
          <w:sz w:val="28"/>
          <w:szCs w:val="28"/>
        </w:rPr>
      </w:pPr>
    </w:p>
    <w:p w14:paraId="6B8A07EF" w14:textId="77777777" w:rsidR="003B273C" w:rsidRPr="00706DEC" w:rsidRDefault="003B273C" w:rsidP="003B273C">
      <w:pPr>
        <w:jc w:val="both"/>
        <w:rPr>
          <w:rFonts w:cstheme="minorHAnsi"/>
          <w:color w:val="000000" w:themeColor="text1"/>
          <w:sz w:val="28"/>
          <w:szCs w:val="28"/>
        </w:rPr>
      </w:pPr>
    </w:p>
    <w:p w14:paraId="295F4EC4" w14:textId="77777777" w:rsidR="003B273C" w:rsidRPr="00706DEC" w:rsidRDefault="003B273C" w:rsidP="003B273C">
      <w:pPr>
        <w:jc w:val="both"/>
        <w:rPr>
          <w:rFonts w:cstheme="minorHAnsi"/>
          <w:color w:val="000000" w:themeColor="text1"/>
          <w:sz w:val="28"/>
          <w:szCs w:val="28"/>
        </w:rPr>
      </w:pPr>
      <w:r w:rsidRPr="00706DEC">
        <w:rPr>
          <w:rFonts w:cstheme="minorHAnsi"/>
          <w:color w:val="000000" w:themeColor="text1"/>
          <w:sz w:val="28"/>
          <w:szCs w:val="28"/>
        </w:rPr>
        <w:lastRenderedPageBreak/>
        <w:t xml:space="preserve">Glucosuria will result in osmotic diaresis. This is because, glucose will drag fluids with it because it is a solute, which causes the person to need to urinate more, which is called polyuria. Due to the need to constantly urinate, the person will lose fluids and electrolytes quickly. This will lead to dehydration and a hyperosmolar state, which is a medical emergency. </w:t>
      </w:r>
    </w:p>
    <w:p w14:paraId="485D8141" w14:textId="77777777" w:rsidR="003B273C" w:rsidRPr="00706DEC" w:rsidRDefault="003B273C" w:rsidP="003B273C">
      <w:pPr>
        <w:jc w:val="both"/>
        <w:rPr>
          <w:rFonts w:cstheme="minorHAnsi"/>
          <w:color w:val="000000" w:themeColor="text1"/>
          <w:sz w:val="28"/>
          <w:szCs w:val="28"/>
        </w:rPr>
      </w:pPr>
      <w:r w:rsidRPr="00706DEC">
        <w:rPr>
          <w:rFonts w:cstheme="minorHAnsi"/>
          <w:color w:val="000000" w:themeColor="text1"/>
          <w:sz w:val="28"/>
          <w:szCs w:val="28"/>
        </w:rPr>
        <w:t xml:space="preserve">The dehydration will stimulate the brain to want to consume more water, which is called polydipsia, and due to the insulin resistance, it can </w:t>
      </w:r>
      <w:proofErr w:type="gramStart"/>
      <w:r w:rsidRPr="00706DEC">
        <w:rPr>
          <w:rFonts w:cstheme="minorHAnsi"/>
          <w:color w:val="000000" w:themeColor="text1"/>
          <w:sz w:val="28"/>
          <w:szCs w:val="28"/>
        </w:rPr>
        <w:t>actually cause</w:t>
      </w:r>
      <w:proofErr w:type="gramEnd"/>
      <w:r w:rsidRPr="00706DEC">
        <w:rPr>
          <w:rFonts w:cstheme="minorHAnsi"/>
          <w:color w:val="000000" w:themeColor="text1"/>
          <w:sz w:val="28"/>
          <w:szCs w:val="28"/>
        </w:rPr>
        <w:t xml:space="preserve"> a condition called polyphagia, which is the feeling of hunger. This is because the organs that would usually store the glucose react to the lack of glucose they are receiving and send the signal to the brain, telling it to consume more food, resulting in polyphagia. </w:t>
      </w:r>
    </w:p>
    <w:p w14:paraId="46348277" w14:textId="77777777" w:rsidR="003B273C" w:rsidRPr="001F11D7" w:rsidRDefault="003B273C" w:rsidP="003B273C">
      <w:pPr>
        <w:spacing w:after="160" w:line="259" w:lineRule="auto"/>
        <w:jc w:val="both"/>
        <w:rPr>
          <w:rFonts w:cstheme="minorHAnsi"/>
          <w:color w:val="000000" w:themeColor="text1"/>
          <w:sz w:val="28"/>
          <w:szCs w:val="28"/>
        </w:rPr>
      </w:pPr>
      <w:r w:rsidRPr="00706DEC">
        <w:rPr>
          <w:rFonts w:cstheme="minorHAnsi"/>
          <w:color w:val="000000" w:themeColor="text1"/>
          <w:sz w:val="28"/>
          <w:szCs w:val="28"/>
        </w:rPr>
        <w:t>After a long time of insulin resistance, the cells in the pancreas that release the insulin will start to fail, because they’re over working, because the body is not reacting to the insulin properly</w:t>
      </w:r>
      <w:r>
        <w:rPr>
          <w:rFonts w:cstheme="minorHAnsi"/>
          <w:color w:val="000000" w:themeColor="text1"/>
          <w:sz w:val="28"/>
          <w:szCs w:val="28"/>
        </w:rPr>
        <w:t xml:space="preserve"> </w:t>
      </w:r>
      <w:r w:rsidRPr="00C67CB7">
        <w:rPr>
          <w:rFonts w:cstheme="minorHAnsi"/>
          <w:color w:val="000000" w:themeColor="text1"/>
          <w:sz w:val="28"/>
          <w:szCs w:val="28"/>
        </w:rPr>
        <w:t xml:space="preserve">(Sheehan and </w:t>
      </w:r>
      <w:proofErr w:type="spellStart"/>
      <w:r w:rsidRPr="00C67CB7">
        <w:rPr>
          <w:rFonts w:cstheme="minorHAnsi"/>
          <w:color w:val="000000" w:themeColor="text1"/>
          <w:sz w:val="28"/>
          <w:szCs w:val="28"/>
        </w:rPr>
        <w:t>Ulchaker</w:t>
      </w:r>
      <w:proofErr w:type="spellEnd"/>
      <w:r w:rsidRPr="00C67CB7">
        <w:rPr>
          <w:rFonts w:cstheme="minorHAnsi"/>
          <w:color w:val="000000" w:themeColor="text1"/>
          <w:sz w:val="28"/>
          <w:szCs w:val="28"/>
        </w:rPr>
        <w:t>, n.d.) (</w:t>
      </w:r>
      <w:proofErr w:type="spellStart"/>
      <w:r w:rsidRPr="00C67CB7">
        <w:rPr>
          <w:rFonts w:cstheme="minorHAnsi"/>
          <w:color w:val="000000" w:themeColor="text1"/>
          <w:sz w:val="28"/>
          <w:szCs w:val="28"/>
        </w:rPr>
        <w:t>Saisho</w:t>
      </w:r>
      <w:proofErr w:type="spellEnd"/>
      <w:r w:rsidRPr="00C67CB7">
        <w:rPr>
          <w:rFonts w:cstheme="minorHAnsi"/>
          <w:color w:val="000000" w:themeColor="text1"/>
          <w:sz w:val="28"/>
          <w:szCs w:val="28"/>
        </w:rPr>
        <w:t>, 2015)</w:t>
      </w:r>
      <w:r>
        <w:rPr>
          <w:rFonts w:cstheme="minorHAnsi"/>
          <w:color w:val="000000" w:themeColor="text1"/>
          <w:sz w:val="28"/>
          <w:szCs w:val="28"/>
        </w:rPr>
        <w:t>,</w:t>
      </w:r>
      <w:r w:rsidRPr="00F2660E">
        <w:rPr>
          <w:rFonts w:ascii="Arial" w:eastAsia="Times New Roman" w:hAnsi="Arial" w:cs="Arial"/>
          <w:color w:val="000000"/>
          <w:sz w:val="20"/>
          <w:szCs w:val="20"/>
          <w:shd w:val="clear" w:color="auto" w:fill="FFFFFF"/>
          <w:lang w:eastAsia="en-GB"/>
        </w:rPr>
        <w:t xml:space="preserve"> </w:t>
      </w:r>
      <w:r w:rsidRPr="00F2660E">
        <w:rPr>
          <w:rFonts w:cstheme="minorHAnsi"/>
          <w:color w:val="000000" w:themeColor="text1"/>
          <w:sz w:val="28"/>
          <w:szCs w:val="28"/>
        </w:rPr>
        <w:t>(</w:t>
      </w:r>
      <w:proofErr w:type="spellStart"/>
      <w:r w:rsidRPr="00F2660E">
        <w:rPr>
          <w:rFonts w:cstheme="minorHAnsi"/>
          <w:color w:val="000000" w:themeColor="text1"/>
          <w:sz w:val="28"/>
          <w:szCs w:val="28"/>
        </w:rPr>
        <w:t>Ferrannini</w:t>
      </w:r>
      <w:proofErr w:type="spellEnd"/>
      <w:r w:rsidRPr="00F2660E">
        <w:rPr>
          <w:rFonts w:cstheme="minorHAnsi"/>
          <w:color w:val="000000" w:themeColor="text1"/>
          <w:sz w:val="28"/>
          <w:szCs w:val="28"/>
        </w:rPr>
        <w:t>, 2011)</w:t>
      </w:r>
      <w:r>
        <w:rPr>
          <w:rFonts w:cstheme="minorHAnsi"/>
          <w:color w:val="000000" w:themeColor="text1"/>
          <w:sz w:val="28"/>
          <w:szCs w:val="28"/>
        </w:rPr>
        <w:t xml:space="preserve">, </w:t>
      </w:r>
      <w:r w:rsidRPr="001F11D7">
        <w:rPr>
          <w:rFonts w:cstheme="minorHAnsi"/>
          <w:color w:val="000000" w:themeColor="text1"/>
          <w:sz w:val="28"/>
          <w:szCs w:val="28"/>
        </w:rPr>
        <w:t>(Forster, 1956)</w:t>
      </w:r>
      <w:r>
        <w:rPr>
          <w:rFonts w:cstheme="minorHAnsi"/>
          <w:color w:val="000000" w:themeColor="text1"/>
          <w:sz w:val="28"/>
          <w:szCs w:val="28"/>
        </w:rPr>
        <w:t xml:space="preserve">, </w:t>
      </w:r>
      <w:r w:rsidRPr="001F11D7">
        <w:rPr>
          <w:rFonts w:cstheme="minorHAnsi"/>
          <w:color w:val="000000" w:themeColor="text1"/>
          <w:sz w:val="28"/>
          <w:szCs w:val="28"/>
        </w:rPr>
        <w:t>(Robertson, 1988)</w:t>
      </w:r>
      <w:r>
        <w:rPr>
          <w:rFonts w:cstheme="minorHAnsi"/>
          <w:color w:val="000000" w:themeColor="text1"/>
          <w:sz w:val="28"/>
          <w:szCs w:val="28"/>
        </w:rPr>
        <w:t>.</w:t>
      </w:r>
    </w:p>
    <w:p w14:paraId="677DDFA0" w14:textId="77777777" w:rsidR="003B273C" w:rsidRPr="001F11D7" w:rsidRDefault="003B273C" w:rsidP="003B273C">
      <w:pPr>
        <w:spacing w:after="160" w:line="259" w:lineRule="auto"/>
        <w:jc w:val="both"/>
        <w:rPr>
          <w:rFonts w:cstheme="minorHAnsi"/>
          <w:color w:val="000000" w:themeColor="text1"/>
          <w:sz w:val="28"/>
          <w:szCs w:val="28"/>
        </w:rPr>
      </w:pPr>
    </w:p>
    <w:p w14:paraId="62F8F981" w14:textId="77777777" w:rsidR="003B273C" w:rsidRPr="00706DEC" w:rsidRDefault="003B273C" w:rsidP="003B273C">
      <w:pPr>
        <w:rPr>
          <w:rFonts w:cstheme="minorHAnsi"/>
          <w:sz w:val="28"/>
          <w:szCs w:val="28"/>
        </w:rPr>
      </w:pPr>
    </w:p>
    <w:p w14:paraId="0488B7C9" w14:textId="77777777" w:rsidR="003B273C" w:rsidRPr="00706DEC" w:rsidRDefault="003B273C" w:rsidP="003B273C">
      <w:pPr>
        <w:jc w:val="both"/>
        <w:rPr>
          <w:rFonts w:cstheme="minorHAnsi"/>
          <w:b/>
          <w:color w:val="000000" w:themeColor="text1"/>
          <w:sz w:val="28"/>
          <w:szCs w:val="28"/>
        </w:rPr>
      </w:pPr>
      <w:r w:rsidRPr="00706DEC">
        <w:rPr>
          <w:rFonts w:cstheme="minorHAnsi"/>
          <w:b/>
          <w:color w:val="000000" w:themeColor="text1"/>
          <w:sz w:val="28"/>
          <w:szCs w:val="28"/>
        </w:rPr>
        <w:t xml:space="preserve">DIFFERENTIAL DIAGNOSIS </w:t>
      </w:r>
    </w:p>
    <w:p w14:paraId="0BFF5F68" w14:textId="77777777" w:rsidR="003B273C" w:rsidRPr="008F3CEB" w:rsidRDefault="003B273C" w:rsidP="003B273C">
      <w:pPr>
        <w:jc w:val="both"/>
        <w:rPr>
          <w:rStyle w:val="normaltextrun"/>
          <w:rFonts w:cstheme="minorHAnsi"/>
          <w:bCs/>
          <w:color w:val="000000" w:themeColor="text1"/>
          <w:sz w:val="28"/>
          <w:szCs w:val="28"/>
        </w:rPr>
      </w:pPr>
      <w:r w:rsidRPr="008F3CEB">
        <w:rPr>
          <w:rFonts w:cstheme="minorHAnsi"/>
          <w:bCs/>
          <w:color w:val="000000" w:themeColor="text1"/>
          <w:sz w:val="28"/>
          <w:szCs w:val="28"/>
        </w:rPr>
        <w:t xml:space="preserve">Looking into the differential diagnosis, there are </w:t>
      </w:r>
      <w:proofErr w:type="gramStart"/>
      <w:r w:rsidRPr="008F3CEB">
        <w:rPr>
          <w:rFonts w:cstheme="minorHAnsi"/>
          <w:bCs/>
          <w:color w:val="000000" w:themeColor="text1"/>
          <w:sz w:val="28"/>
          <w:szCs w:val="28"/>
        </w:rPr>
        <w:t>a number of</w:t>
      </w:r>
      <w:proofErr w:type="gramEnd"/>
      <w:r w:rsidRPr="008F3CEB">
        <w:rPr>
          <w:rFonts w:cstheme="minorHAnsi"/>
          <w:bCs/>
          <w:color w:val="000000" w:themeColor="text1"/>
          <w:sz w:val="28"/>
          <w:szCs w:val="28"/>
        </w:rPr>
        <w:t xml:space="preserve"> pathologies that the patient may be presenting with. It could be considered that obesity, osteoarthritis and trochanteric bursitis are the most likely causes in this </w:t>
      </w:r>
      <w:proofErr w:type="gramStart"/>
      <w:r w:rsidRPr="008F3CEB">
        <w:rPr>
          <w:rFonts w:cstheme="minorHAnsi"/>
          <w:bCs/>
          <w:color w:val="000000" w:themeColor="text1"/>
          <w:sz w:val="28"/>
          <w:szCs w:val="28"/>
        </w:rPr>
        <w:t>particular case</w:t>
      </w:r>
      <w:proofErr w:type="gramEnd"/>
      <w:r w:rsidRPr="008F3CEB">
        <w:rPr>
          <w:rFonts w:cstheme="minorHAnsi"/>
          <w:bCs/>
          <w:color w:val="000000" w:themeColor="text1"/>
          <w:sz w:val="28"/>
          <w:szCs w:val="28"/>
        </w:rPr>
        <w:t xml:space="preserve">, due to their link with type 2 diabetes. </w:t>
      </w:r>
    </w:p>
    <w:p w14:paraId="5EFBD3E6" w14:textId="77777777" w:rsidR="003B273C" w:rsidRDefault="003B273C" w:rsidP="003B273C">
      <w:pPr>
        <w:pStyle w:val="paragraph"/>
        <w:spacing w:before="0" w:beforeAutospacing="0" w:after="0" w:afterAutospacing="0"/>
        <w:textAlignment w:val="baseline"/>
        <w:rPr>
          <w:rStyle w:val="normaltextrun"/>
          <w:rFonts w:asciiTheme="minorHAnsi" w:hAnsiTheme="minorHAnsi" w:cstheme="minorHAnsi"/>
          <w:bCs/>
          <w:color w:val="000000" w:themeColor="text1"/>
          <w:sz w:val="28"/>
          <w:szCs w:val="28"/>
        </w:rPr>
      </w:pPr>
      <w:r w:rsidRPr="00706DEC">
        <w:rPr>
          <w:rStyle w:val="normaltextrun"/>
          <w:rFonts w:asciiTheme="minorHAnsi" w:hAnsiTheme="minorHAnsi" w:cstheme="minorHAnsi"/>
          <w:bCs/>
          <w:color w:val="000000" w:themeColor="text1"/>
          <w:sz w:val="28"/>
          <w:szCs w:val="28"/>
        </w:rPr>
        <w:t xml:space="preserve"> So, A likely pathology that the patient may be presenting with is obesity, a medical condition where people carry additional body weight.  When there is an overload of weight onto the joints, this causes stress and pressure in its attempt to support this weight and will in turn cause pain. </w:t>
      </w:r>
    </w:p>
    <w:p w14:paraId="7DFD0474" w14:textId="77777777" w:rsidR="003B273C" w:rsidRPr="008F3CEB" w:rsidRDefault="003B273C" w:rsidP="003B273C">
      <w:pPr>
        <w:pStyle w:val="paragraph"/>
        <w:spacing w:before="0" w:beforeAutospacing="0" w:after="0" w:afterAutospacing="0"/>
        <w:textAlignment w:val="baseline"/>
        <w:rPr>
          <w:rFonts w:asciiTheme="minorHAnsi" w:hAnsiTheme="minorHAnsi" w:cstheme="minorHAnsi"/>
          <w:bCs/>
          <w:color w:val="000000" w:themeColor="text1"/>
          <w:sz w:val="28"/>
          <w:szCs w:val="28"/>
        </w:rPr>
      </w:pPr>
    </w:p>
    <w:p w14:paraId="6EA0D78A" w14:textId="77777777" w:rsidR="003B273C" w:rsidRPr="00706DEC" w:rsidRDefault="003B273C" w:rsidP="003B273C">
      <w:pPr>
        <w:jc w:val="both"/>
        <w:rPr>
          <w:rFonts w:cstheme="minorHAnsi"/>
          <w:bCs/>
          <w:color w:val="000000" w:themeColor="text1"/>
          <w:sz w:val="28"/>
          <w:szCs w:val="28"/>
        </w:rPr>
      </w:pPr>
      <w:r w:rsidRPr="00706DEC">
        <w:rPr>
          <w:rFonts w:cstheme="minorHAnsi"/>
          <w:bCs/>
          <w:color w:val="000000" w:themeColor="text1"/>
          <w:sz w:val="28"/>
          <w:szCs w:val="28"/>
        </w:rPr>
        <w:t xml:space="preserve">Another pathology that could be considered highly common for this </w:t>
      </w:r>
      <w:proofErr w:type="gramStart"/>
      <w:r w:rsidRPr="00706DEC">
        <w:rPr>
          <w:rFonts w:cstheme="minorHAnsi"/>
          <w:bCs/>
          <w:color w:val="000000" w:themeColor="text1"/>
          <w:sz w:val="28"/>
          <w:szCs w:val="28"/>
        </w:rPr>
        <w:t>particular patient</w:t>
      </w:r>
      <w:proofErr w:type="gramEnd"/>
      <w:r w:rsidRPr="00706DEC">
        <w:rPr>
          <w:rFonts w:cstheme="minorHAnsi"/>
          <w:bCs/>
          <w:color w:val="000000" w:themeColor="text1"/>
          <w:sz w:val="28"/>
          <w:szCs w:val="28"/>
        </w:rPr>
        <w:t xml:space="preserve"> is osteoarthritis, a condition where there is a degeneration of joint cartilage. Research suggests that individuals with type 2 diabetes are highly likely to develop osteoarthritis, as many people with type 2 diabetes are overweight. In turn, putting pressure onto the joints and the cartilage. </w:t>
      </w:r>
    </w:p>
    <w:p w14:paraId="2B79BDA6" w14:textId="77777777" w:rsidR="003B273C" w:rsidRPr="00C67CB7" w:rsidRDefault="003B273C" w:rsidP="003B273C">
      <w:pPr>
        <w:pStyle w:val="paragraph"/>
        <w:spacing w:before="0" w:beforeAutospacing="0" w:after="0" w:afterAutospacing="0"/>
        <w:textAlignment w:val="baseline"/>
        <w:rPr>
          <w:rFonts w:asciiTheme="minorHAnsi" w:hAnsiTheme="minorHAnsi" w:cstheme="minorHAnsi"/>
          <w:bCs/>
          <w:color w:val="000000" w:themeColor="text1"/>
          <w:sz w:val="28"/>
          <w:szCs w:val="28"/>
          <w:lang w:val="en-US"/>
        </w:rPr>
      </w:pPr>
      <w:r w:rsidRPr="00706DEC">
        <w:rPr>
          <w:rStyle w:val="normaltextrun"/>
          <w:rFonts w:asciiTheme="minorHAnsi" w:hAnsiTheme="minorHAnsi" w:cstheme="minorHAnsi"/>
          <w:bCs/>
          <w:color w:val="000000" w:themeColor="text1"/>
          <w:sz w:val="28"/>
          <w:szCs w:val="28"/>
        </w:rPr>
        <w:lastRenderedPageBreak/>
        <w:t xml:space="preserve">Another very common cause of hip pain is bursitis; which is the inflammation of the bursa. Bursitis can be caused due to over-use of the muscles, tendons and ligaments over the bursa. </w:t>
      </w:r>
      <w:proofErr w:type="gramStart"/>
      <w:r w:rsidRPr="00706DEC">
        <w:rPr>
          <w:rStyle w:val="normaltextrun"/>
          <w:rFonts w:asciiTheme="minorHAnsi" w:hAnsiTheme="minorHAnsi" w:cstheme="minorHAnsi"/>
          <w:bCs/>
          <w:color w:val="000000" w:themeColor="text1"/>
          <w:sz w:val="28"/>
          <w:szCs w:val="28"/>
        </w:rPr>
        <w:t>Due to the fact that</w:t>
      </w:r>
      <w:proofErr w:type="gramEnd"/>
      <w:r w:rsidRPr="00706DEC">
        <w:rPr>
          <w:rStyle w:val="normaltextrun"/>
          <w:rFonts w:asciiTheme="minorHAnsi" w:hAnsiTheme="minorHAnsi" w:cstheme="minorHAnsi"/>
          <w:bCs/>
          <w:color w:val="000000" w:themeColor="text1"/>
          <w:sz w:val="28"/>
          <w:szCs w:val="28"/>
        </w:rPr>
        <w:t xml:space="preserve"> there is a high chance that the presenting patient is overweight, this can cause overuse of the bursa, in attempt to support the excessive weight. This causes the bursa to inflame and makes movements at the joint painful.</w:t>
      </w:r>
    </w:p>
    <w:p w14:paraId="786D4E29" w14:textId="77777777" w:rsidR="003B273C" w:rsidRPr="00706DEC" w:rsidRDefault="003B273C" w:rsidP="003B273C">
      <w:pPr>
        <w:pStyle w:val="paragraph"/>
        <w:textAlignment w:val="baseline"/>
        <w:rPr>
          <w:rFonts w:asciiTheme="minorHAnsi" w:hAnsiTheme="minorHAnsi" w:cstheme="minorHAnsi"/>
          <w:color w:val="000000" w:themeColor="text1"/>
          <w:sz w:val="28"/>
          <w:szCs w:val="28"/>
        </w:rPr>
      </w:pPr>
      <w:r w:rsidRPr="00706DEC">
        <w:rPr>
          <w:rFonts w:asciiTheme="minorHAnsi" w:hAnsiTheme="minorHAnsi" w:cstheme="minorHAnsi"/>
          <w:color w:val="000000" w:themeColor="text1"/>
          <w:sz w:val="28"/>
          <w:szCs w:val="28"/>
        </w:rPr>
        <w:t xml:space="preserve">Other common causes of hp pain that are not necessarily directly linked to type 2 diabetes are FAI, synovitis, and chronic gluteal tendinopathy. </w:t>
      </w:r>
    </w:p>
    <w:p w14:paraId="145C7854" w14:textId="77777777" w:rsidR="003B273C" w:rsidRDefault="003B273C" w:rsidP="003B273C">
      <w:pPr>
        <w:pStyle w:val="paragraph"/>
        <w:textAlignment w:val="baseline"/>
        <w:rPr>
          <w:rFonts w:asciiTheme="minorHAnsi" w:hAnsiTheme="minorHAnsi" w:cstheme="minorHAnsi"/>
          <w:color w:val="000000" w:themeColor="text1"/>
          <w:sz w:val="28"/>
          <w:szCs w:val="28"/>
        </w:rPr>
      </w:pPr>
      <w:r w:rsidRPr="00706DEC">
        <w:rPr>
          <w:rFonts w:asciiTheme="minorHAnsi" w:hAnsiTheme="minorHAnsi" w:cstheme="minorHAnsi"/>
          <w:color w:val="000000" w:themeColor="text1"/>
          <w:sz w:val="28"/>
          <w:szCs w:val="28"/>
        </w:rPr>
        <w:t xml:space="preserve">Research suggests that Femoral acetabular impingement (known as FAI), a condition were extra bone growths around the hip joint, as well as Synovitis; the inflammation of the synovial membrane, can be a common cause of hip pain. Research suggests that </w:t>
      </w:r>
      <w:proofErr w:type="gramStart"/>
      <w:r w:rsidRPr="00706DEC">
        <w:rPr>
          <w:rFonts w:asciiTheme="minorHAnsi" w:hAnsiTheme="minorHAnsi" w:cstheme="minorHAnsi"/>
          <w:color w:val="000000" w:themeColor="text1"/>
          <w:sz w:val="28"/>
          <w:szCs w:val="28"/>
        </w:rPr>
        <w:t>both of these</w:t>
      </w:r>
      <w:proofErr w:type="gramEnd"/>
      <w:r w:rsidRPr="00706DEC">
        <w:rPr>
          <w:rFonts w:asciiTheme="minorHAnsi" w:hAnsiTheme="minorHAnsi" w:cstheme="minorHAnsi"/>
          <w:color w:val="000000" w:themeColor="text1"/>
          <w:sz w:val="28"/>
          <w:szCs w:val="28"/>
        </w:rPr>
        <w:t xml:space="preserve"> pathologies have links osteoarthritis. Therefore, </w:t>
      </w:r>
      <w:proofErr w:type="gramStart"/>
      <w:r w:rsidRPr="00706DEC">
        <w:rPr>
          <w:rFonts w:asciiTheme="minorHAnsi" w:hAnsiTheme="minorHAnsi" w:cstheme="minorHAnsi"/>
          <w:color w:val="000000" w:themeColor="text1"/>
          <w:sz w:val="28"/>
          <w:szCs w:val="28"/>
        </w:rPr>
        <w:t>due to the fact that</w:t>
      </w:r>
      <w:proofErr w:type="gramEnd"/>
      <w:r w:rsidRPr="00706DEC">
        <w:rPr>
          <w:rFonts w:asciiTheme="minorHAnsi" w:hAnsiTheme="minorHAnsi" w:cstheme="minorHAnsi"/>
          <w:color w:val="000000" w:themeColor="text1"/>
          <w:sz w:val="28"/>
          <w:szCs w:val="28"/>
        </w:rPr>
        <w:t xml:space="preserve"> osteoarthrosis is commonly associated with type 2 diabetes, it can be depicted that both FAI and Synovitis may also be apparent in the patient. </w:t>
      </w:r>
    </w:p>
    <w:p w14:paraId="3A80E4B0" w14:textId="77777777" w:rsidR="003B273C" w:rsidRDefault="003B273C" w:rsidP="003B273C">
      <w:pPr>
        <w:pStyle w:val="paragraph"/>
        <w:textAlignment w:val="baseline"/>
        <w:rPr>
          <w:rFonts w:asciiTheme="minorHAnsi" w:hAnsiTheme="minorHAnsi" w:cstheme="minorHAnsi"/>
          <w:color w:val="000000" w:themeColor="text1"/>
          <w:sz w:val="28"/>
          <w:szCs w:val="28"/>
        </w:rPr>
      </w:pPr>
    </w:p>
    <w:p w14:paraId="7DD21A49" w14:textId="77777777" w:rsidR="003B273C" w:rsidRDefault="003B273C" w:rsidP="003B273C">
      <w:pPr>
        <w:pStyle w:val="paragraph"/>
        <w:textAlignment w:val="baseline"/>
        <w:rPr>
          <w:rFonts w:asciiTheme="minorHAnsi" w:hAnsiTheme="minorHAnsi" w:cstheme="minorHAnsi"/>
          <w:color w:val="000000" w:themeColor="text1"/>
          <w:sz w:val="28"/>
          <w:szCs w:val="28"/>
        </w:rPr>
      </w:pPr>
    </w:p>
    <w:p w14:paraId="0047675F" w14:textId="77777777" w:rsidR="003B273C" w:rsidRPr="00706DEC" w:rsidRDefault="003B273C" w:rsidP="003B273C">
      <w:pPr>
        <w:pStyle w:val="paragraph"/>
        <w:textAlignment w:val="baseline"/>
        <w:rPr>
          <w:rFonts w:asciiTheme="minorHAnsi" w:hAnsiTheme="minorHAnsi" w:cstheme="minorHAnsi"/>
          <w:color w:val="000000" w:themeColor="text1"/>
          <w:sz w:val="28"/>
          <w:szCs w:val="28"/>
        </w:rPr>
      </w:pPr>
    </w:p>
    <w:p w14:paraId="4E555CEF" w14:textId="77777777" w:rsidR="003B273C" w:rsidRPr="00706DEC" w:rsidRDefault="003B273C" w:rsidP="003B273C">
      <w:pPr>
        <w:pStyle w:val="paragraph"/>
        <w:spacing w:before="0" w:beforeAutospacing="0" w:after="0" w:afterAutospacing="0"/>
        <w:textAlignment w:val="baseline"/>
        <w:rPr>
          <w:rStyle w:val="normaltextrun"/>
          <w:rFonts w:asciiTheme="minorHAnsi" w:hAnsiTheme="minorHAnsi" w:cstheme="minorHAnsi"/>
          <w:color w:val="000000" w:themeColor="text1"/>
          <w:sz w:val="28"/>
          <w:szCs w:val="28"/>
        </w:rPr>
      </w:pPr>
      <w:r w:rsidRPr="00706DEC">
        <w:rPr>
          <w:rStyle w:val="normaltextrun"/>
          <w:rFonts w:asciiTheme="minorHAnsi" w:hAnsiTheme="minorHAnsi" w:cstheme="minorHAnsi"/>
          <w:color w:val="000000" w:themeColor="text1"/>
          <w:sz w:val="28"/>
          <w:szCs w:val="28"/>
        </w:rPr>
        <w:t xml:space="preserve">Another common pathology that causes hip pain is Chronic gluteal tendinopathy, the most common tendinitis in the hip. This is where there is inflammation in the tendons. Usually, this takes many tiny tears to continually happen over time to cause this pathology. The excessive weight the patient may be holding could be a reason as to why the tendons are constantly being torn. </w:t>
      </w:r>
    </w:p>
    <w:p w14:paraId="3BDB2A39" w14:textId="77777777" w:rsidR="003B273C" w:rsidRPr="00706DEC" w:rsidRDefault="003B273C" w:rsidP="003B273C">
      <w:pPr>
        <w:rPr>
          <w:rFonts w:cstheme="minorHAnsi"/>
          <w:sz w:val="28"/>
          <w:szCs w:val="28"/>
        </w:rPr>
      </w:pPr>
    </w:p>
    <w:p w14:paraId="61EF960F" w14:textId="77777777" w:rsidR="003B273C" w:rsidRDefault="003B273C" w:rsidP="003B273C">
      <w:pPr>
        <w:rPr>
          <w:rFonts w:cstheme="minorHAnsi"/>
          <w:sz w:val="28"/>
          <w:szCs w:val="28"/>
        </w:rPr>
      </w:pPr>
      <w:r w:rsidRPr="00706DEC">
        <w:rPr>
          <w:rFonts w:cstheme="minorHAnsi"/>
          <w:sz w:val="28"/>
          <w:szCs w:val="28"/>
        </w:rPr>
        <w:t>Finally, pathologies that shouldn’t be missed are—</w:t>
      </w:r>
    </w:p>
    <w:p w14:paraId="3F5CB6FC" w14:textId="77777777" w:rsidR="003B273C" w:rsidRPr="00C67CB7" w:rsidRDefault="003B273C" w:rsidP="003B273C">
      <w:pPr>
        <w:spacing w:after="160" w:line="259" w:lineRule="auto"/>
        <w:rPr>
          <w:rFonts w:cstheme="minorHAnsi"/>
          <w:sz w:val="28"/>
          <w:szCs w:val="28"/>
        </w:rPr>
      </w:pPr>
      <w:r w:rsidRPr="00C67CB7">
        <w:rPr>
          <w:rFonts w:cstheme="minorHAnsi"/>
          <w:sz w:val="28"/>
          <w:szCs w:val="28"/>
        </w:rPr>
        <w:t>(</w:t>
      </w:r>
      <w:proofErr w:type="spellStart"/>
      <w:r w:rsidRPr="00C67CB7">
        <w:rPr>
          <w:rFonts w:cstheme="minorHAnsi"/>
          <w:sz w:val="28"/>
          <w:szCs w:val="28"/>
        </w:rPr>
        <w:t>Okifuji</w:t>
      </w:r>
      <w:proofErr w:type="spellEnd"/>
      <w:r w:rsidRPr="00C67CB7">
        <w:rPr>
          <w:rFonts w:cstheme="minorHAnsi"/>
          <w:sz w:val="28"/>
          <w:szCs w:val="28"/>
        </w:rPr>
        <w:t> &amp; Hare, 2015), (</w:t>
      </w:r>
      <w:proofErr w:type="spellStart"/>
      <w:r w:rsidRPr="00C67CB7">
        <w:rPr>
          <w:rFonts w:cstheme="minorHAnsi"/>
          <w:sz w:val="28"/>
          <w:szCs w:val="28"/>
        </w:rPr>
        <w:t>Hosalkar</w:t>
      </w:r>
      <w:proofErr w:type="spellEnd"/>
      <w:r w:rsidRPr="00C67CB7">
        <w:rPr>
          <w:rFonts w:cstheme="minorHAnsi"/>
          <w:sz w:val="28"/>
          <w:szCs w:val="28"/>
        </w:rPr>
        <w:t>, Pandya, </w:t>
      </w:r>
      <w:proofErr w:type="spellStart"/>
      <w:r w:rsidRPr="00C67CB7">
        <w:rPr>
          <w:rFonts w:cstheme="minorHAnsi"/>
          <w:sz w:val="28"/>
          <w:szCs w:val="28"/>
        </w:rPr>
        <w:t>Bomar</w:t>
      </w:r>
      <w:proofErr w:type="spellEnd"/>
      <w:r w:rsidRPr="00C67CB7">
        <w:rPr>
          <w:rFonts w:cstheme="minorHAnsi"/>
          <w:sz w:val="28"/>
          <w:szCs w:val="28"/>
        </w:rPr>
        <w:t> &amp; Wenger, 2012), (</w:t>
      </w:r>
      <w:proofErr w:type="spellStart"/>
      <w:r w:rsidRPr="00C67CB7">
        <w:rPr>
          <w:rFonts w:cstheme="minorHAnsi"/>
          <w:sz w:val="28"/>
          <w:szCs w:val="28"/>
        </w:rPr>
        <w:t>Nurkovic</w:t>
      </w:r>
      <w:proofErr w:type="spellEnd"/>
      <w:r w:rsidRPr="00C67CB7">
        <w:rPr>
          <w:rFonts w:cstheme="minorHAnsi"/>
          <w:sz w:val="28"/>
          <w:szCs w:val="28"/>
        </w:rPr>
        <w:t xml:space="preserve"> et al., 2016), (Griffin &amp; Huffman, 2016), (Segal et al., 2007), (</w:t>
      </w:r>
      <w:proofErr w:type="spellStart"/>
      <w:r w:rsidRPr="00C67CB7">
        <w:rPr>
          <w:rFonts w:cstheme="minorHAnsi"/>
          <w:sz w:val="28"/>
          <w:szCs w:val="28"/>
        </w:rPr>
        <w:t>Astur</w:t>
      </w:r>
      <w:proofErr w:type="spellEnd"/>
      <w:r w:rsidRPr="00C67CB7">
        <w:rPr>
          <w:rFonts w:cstheme="minorHAnsi"/>
          <w:sz w:val="28"/>
          <w:szCs w:val="28"/>
        </w:rPr>
        <w:t xml:space="preserve"> et al., 2016), (Battaglia, D’Angelo &amp; </w:t>
      </w:r>
      <w:proofErr w:type="spellStart"/>
      <w:r w:rsidRPr="00C67CB7">
        <w:rPr>
          <w:rFonts w:cstheme="minorHAnsi"/>
          <w:sz w:val="28"/>
          <w:szCs w:val="28"/>
        </w:rPr>
        <w:t>Kettner</w:t>
      </w:r>
      <w:proofErr w:type="spellEnd"/>
      <w:r w:rsidRPr="00C67CB7">
        <w:rPr>
          <w:rFonts w:cstheme="minorHAnsi"/>
          <w:sz w:val="28"/>
          <w:szCs w:val="28"/>
        </w:rPr>
        <w:t>, 2016), (Hall &amp; Anderson, 2013), (</w:t>
      </w:r>
      <w:proofErr w:type="spellStart"/>
      <w:r w:rsidRPr="00C67CB7">
        <w:rPr>
          <w:rFonts w:cstheme="minorHAnsi"/>
          <w:sz w:val="28"/>
          <w:szCs w:val="28"/>
        </w:rPr>
        <w:t>Sharfman</w:t>
      </w:r>
      <w:proofErr w:type="spellEnd"/>
      <w:r w:rsidRPr="00C67CB7">
        <w:rPr>
          <w:rFonts w:cstheme="minorHAnsi"/>
          <w:sz w:val="28"/>
          <w:szCs w:val="28"/>
        </w:rPr>
        <w:t xml:space="preserve"> et al., 2016), (</w:t>
      </w:r>
      <w:proofErr w:type="spellStart"/>
      <w:r w:rsidRPr="00C67CB7">
        <w:rPr>
          <w:rFonts w:cstheme="minorHAnsi"/>
          <w:sz w:val="28"/>
          <w:szCs w:val="28"/>
        </w:rPr>
        <w:t>Nelitz</w:t>
      </w:r>
      <w:proofErr w:type="spellEnd"/>
      <w:r w:rsidRPr="00C67CB7">
        <w:rPr>
          <w:rFonts w:cstheme="minorHAnsi"/>
          <w:sz w:val="28"/>
          <w:szCs w:val="28"/>
        </w:rPr>
        <w:t xml:space="preserve"> et al., 2009), (Moya-</w:t>
      </w:r>
      <w:proofErr w:type="spellStart"/>
      <w:r w:rsidRPr="00C67CB7">
        <w:rPr>
          <w:rFonts w:cstheme="minorHAnsi"/>
          <w:sz w:val="28"/>
          <w:szCs w:val="28"/>
        </w:rPr>
        <w:t>Angeler</w:t>
      </w:r>
      <w:proofErr w:type="spellEnd"/>
      <w:r w:rsidRPr="00C67CB7">
        <w:rPr>
          <w:rFonts w:cstheme="minorHAnsi"/>
          <w:sz w:val="28"/>
          <w:szCs w:val="28"/>
        </w:rPr>
        <w:t>, 2015), (McCarthy, Noble &amp; </w:t>
      </w:r>
      <w:proofErr w:type="spellStart"/>
      <w:r w:rsidRPr="00C67CB7">
        <w:rPr>
          <w:rFonts w:cstheme="minorHAnsi"/>
          <w:sz w:val="28"/>
          <w:szCs w:val="28"/>
        </w:rPr>
        <w:t>Villar</w:t>
      </w:r>
      <w:proofErr w:type="spellEnd"/>
      <w:r w:rsidRPr="00C67CB7">
        <w:rPr>
          <w:rFonts w:cstheme="minorHAnsi"/>
          <w:sz w:val="28"/>
          <w:szCs w:val="28"/>
        </w:rPr>
        <w:t>, 2016).</w:t>
      </w:r>
    </w:p>
    <w:p w14:paraId="62E4ACD9" w14:textId="77777777" w:rsidR="003B273C" w:rsidRPr="00C67CB7" w:rsidRDefault="003B273C" w:rsidP="003B273C">
      <w:pPr>
        <w:spacing w:after="160" w:line="259" w:lineRule="auto"/>
        <w:rPr>
          <w:rFonts w:cstheme="minorHAnsi"/>
          <w:sz w:val="28"/>
          <w:szCs w:val="28"/>
        </w:rPr>
      </w:pPr>
    </w:p>
    <w:p w14:paraId="79C7EFB9" w14:textId="77777777" w:rsidR="003B273C" w:rsidRDefault="003B273C" w:rsidP="003B273C">
      <w:pPr>
        <w:rPr>
          <w:rFonts w:cstheme="minorHAnsi"/>
          <w:sz w:val="28"/>
          <w:szCs w:val="28"/>
        </w:rPr>
      </w:pPr>
    </w:p>
    <w:p w14:paraId="064485D2" w14:textId="77777777" w:rsidR="003B273C" w:rsidRPr="00706DEC" w:rsidRDefault="003B273C" w:rsidP="003B273C">
      <w:pPr>
        <w:rPr>
          <w:rFonts w:cstheme="minorHAnsi"/>
          <w:sz w:val="28"/>
          <w:szCs w:val="28"/>
        </w:rPr>
      </w:pPr>
    </w:p>
    <w:p w14:paraId="0DCE7546" w14:textId="77777777" w:rsidR="003B273C" w:rsidRPr="00706DEC" w:rsidRDefault="003B273C" w:rsidP="003B273C">
      <w:pPr>
        <w:rPr>
          <w:rFonts w:cstheme="minorHAnsi"/>
          <w:b/>
          <w:sz w:val="28"/>
          <w:szCs w:val="28"/>
        </w:rPr>
      </w:pPr>
      <w:r w:rsidRPr="00706DEC">
        <w:rPr>
          <w:rFonts w:cstheme="minorHAnsi"/>
          <w:b/>
          <w:sz w:val="28"/>
          <w:szCs w:val="28"/>
        </w:rPr>
        <w:t>CLINICAL ASSESSMENT</w:t>
      </w:r>
    </w:p>
    <w:p w14:paraId="4475C9CF" w14:textId="77777777" w:rsidR="003B273C" w:rsidRPr="00706DEC" w:rsidRDefault="003B273C" w:rsidP="003B273C">
      <w:pPr>
        <w:jc w:val="both"/>
        <w:rPr>
          <w:rFonts w:cstheme="minorHAnsi"/>
          <w:color w:val="000000" w:themeColor="text1"/>
          <w:sz w:val="28"/>
          <w:szCs w:val="28"/>
        </w:rPr>
      </w:pPr>
      <w:r w:rsidRPr="00706DEC">
        <w:rPr>
          <w:rFonts w:cstheme="minorHAnsi"/>
          <w:color w:val="000000" w:themeColor="text1"/>
          <w:sz w:val="28"/>
          <w:szCs w:val="28"/>
        </w:rPr>
        <w:t xml:space="preserve">within the clinical assessment, there are </w:t>
      </w:r>
      <w:proofErr w:type="gramStart"/>
      <w:r w:rsidRPr="00706DEC">
        <w:rPr>
          <w:rFonts w:cstheme="minorHAnsi"/>
          <w:color w:val="000000" w:themeColor="text1"/>
          <w:sz w:val="28"/>
          <w:szCs w:val="28"/>
        </w:rPr>
        <w:t>a number of</w:t>
      </w:r>
      <w:proofErr w:type="gramEnd"/>
      <w:r w:rsidRPr="00706DEC">
        <w:rPr>
          <w:rFonts w:cstheme="minorHAnsi"/>
          <w:color w:val="000000" w:themeColor="text1"/>
          <w:sz w:val="28"/>
          <w:szCs w:val="28"/>
        </w:rPr>
        <w:t xml:space="preserve"> things we would test for and look out for to depict what the most likely pathology is.</w:t>
      </w:r>
    </w:p>
    <w:p w14:paraId="75CBD9B2" w14:textId="77777777" w:rsidR="003B273C" w:rsidRPr="00706DEC" w:rsidRDefault="003B273C" w:rsidP="003B273C">
      <w:pPr>
        <w:jc w:val="both"/>
        <w:rPr>
          <w:rFonts w:cstheme="minorHAnsi"/>
          <w:color w:val="000000" w:themeColor="text1"/>
          <w:sz w:val="28"/>
          <w:szCs w:val="28"/>
        </w:rPr>
      </w:pPr>
      <w:r w:rsidRPr="00706DEC">
        <w:rPr>
          <w:rFonts w:cstheme="minorHAnsi"/>
          <w:color w:val="000000" w:themeColor="text1"/>
          <w:sz w:val="28"/>
          <w:szCs w:val="28"/>
        </w:rPr>
        <w:t>Thinking about Osteoarthritis, we would look out for pain, stiffness, lack of ROM, grinding, bone spurs, swelling and pain when walking.</w:t>
      </w:r>
    </w:p>
    <w:p w14:paraId="286B7727" w14:textId="77777777" w:rsidR="003B273C" w:rsidRPr="00706DEC" w:rsidRDefault="003B273C" w:rsidP="003B273C">
      <w:pPr>
        <w:jc w:val="both"/>
        <w:rPr>
          <w:rFonts w:cstheme="minorHAnsi"/>
          <w:color w:val="000000" w:themeColor="text1"/>
          <w:sz w:val="28"/>
          <w:szCs w:val="28"/>
        </w:rPr>
      </w:pPr>
      <w:r w:rsidRPr="00706DEC">
        <w:rPr>
          <w:rFonts w:cstheme="minorHAnsi"/>
          <w:color w:val="000000" w:themeColor="text1"/>
          <w:sz w:val="28"/>
          <w:szCs w:val="28"/>
        </w:rPr>
        <w:t xml:space="preserve">Looking into obesity, we would want to </w:t>
      </w:r>
      <w:proofErr w:type="gramStart"/>
      <w:r w:rsidRPr="00706DEC">
        <w:rPr>
          <w:rFonts w:cstheme="minorHAnsi"/>
          <w:color w:val="000000" w:themeColor="text1"/>
          <w:sz w:val="28"/>
          <w:szCs w:val="28"/>
        </w:rPr>
        <w:t>look into</w:t>
      </w:r>
      <w:proofErr w:type="gramEnd"/>
      <w:r w:rsidRPr="00706DEC">
        <w:rPr>
          <w:rFonts w:cstheme="minorHAnsi"/>
          <w:color w:val="000000" w:themeColor="text1"/>
          <w:sz w:val="28"/>
          <w:szCs w:val="28"/>
        </w:rPr>
        <w:t xml:space="preserve"> the patients BMI, exercise levels, body fat percentage (using a skin fold calliper or a body composition machine,) and their weight to height comparison. </w:t>
      </w:r>
    </w:p>
    <w:p w14:paraId="3DC6E5D0" w14:textId="77777777" w:rsidR="003B273C" w:rsidRPr="00706DEC" w:rsidRDefault="003B273C" w:rsidP="003B273C">
      <w:pPr>
        <w:jc w:val="both"/>
        <w:rPr>
          <w:rStyle w:val="normaltextrun"/>
          <w:rFonts w:cstheme="minorHAnsi"/>
          <w:color w:val="000000" w:themeColor="text1"/>
          <w:sz w:val="28"/>
          <w:szCs w:val="28"/>
        </w:rPr>
      </w:pPr>
      <w:r w:rsidRPr="00706DEC">
        <w:rPr>
          <w:rStyle w:val="normaltextrun"/>
          <w:rFonts w:cstheme="minorHAnsi"/>
          <w:color w:val="000000" w:themeColor="text1"/>
          <w:sz w:val="28"/>
          <w:szCs w:val="28"/>
        </w:rPr>
        <w:t xml:space="preserve">Looking into trochanteric bursitis, we would mainly look out for pain when walking or lying down on the injured side. </w:t>
      </w:r>
    </w:p>
    <w:p w14:paraId="126B43D1" w14:textId="77777777" w:rsidR="003B273C" w:rsidRPr="00706DEC" w:rsidRDefault="003B273C" w:rsidP="003B273C">
      <w:pPr>
        <w:jc w:val="both"/>
        <w:rPr>
          <w:rStyle w:val="normaltextrun"/>
          <w:rFonts w:cstheme="minorHAnsi"/>
          <w:color w:val="000000" w:themeColor="text1"/>
          <w:sz w:val="28"/>
          <w:szCs w:val="28"/>
        </w:rPr>
      </w:pPr>
      <w:r w:rsidRPr="00706DEC">
        <w:rPr>
          <w:rStyle w:val="normaltextrun"/>
          <w:rFonts w:cstheme="minorHAnsi"/>
          <w:color w:val="000000" w:themeColor="text1"/>
          <w:sz w:val="28"/>
          <w:szCs w:val="28"/>
        </w:rPr>
        <w:t>When looking into FAI, we would look for a positive FADIRs test, and whether they had previously had SCFE in their childhood, as this is commonly associated with developing FAI in later life. We would also look out for pain after walking or prolonged sitting, locking, or clicking. The pain usually feels to be in the inner hip.</w:t>
      </w:r>
    </w:p>
    <w:p w14:paraId="381567F1" w14:textId="77777777" w:rsidR="003B273C" w:rsidRPr="00706DEC" w:rsidRDefault="003B273C" w:rsidP="003B273C">
      <w:pPr>
        <w:jc w:val="both"/>
        <w:rPr>
          <w:rStyle w:val="normaltextrun"/>
          <w:rFonts w:cstheme="minorHAnsi"/>
          <w:color w:val="000000" w:themeColor="text1"/>
          <w:sz w:val="28"/>
          <w:szCs w:val="28"/>
        </w:rPr>
      </w:pPr>
      <w:r w:rsidRPr="00706DEC">
        <w:rPr>
          <w:rStyle w:val="normaltextrun"/>
          <w:rFonts w:cstheme="minorHAnsi"/>
          <w:color w:val="000000" w:themeColor="text1"/>
          <w:sz w:val="28"/>
          <w:szCs w:val="28"/>
        </w:rPr>
        <w:t>Thinking about labral tears, a positive FADIRs test is also an indication that the patient would be presenting with a labral tear. In order to distinguish between whether the patient had either FAI or a labral tear, we would use the rest of the clinical assessment discovering their symptoms to distinguish between the pathologies.</w:t>
      </w:r>
    </w:p>
    <w:p w14:paraId="2841592D" w14:textId="77777777" w:rsidR="003B273C" w:rsidRPr="00706DEC" w:rsidRDefault="003B273C" w:rsidP="003B273C">
      <w:pPr>
        <w:jc w:val="both"/>
        <w:rPr>
          <w:rStyle w:val="normaltextrun"/>
          <w:rFonts w:cstheme="minorHAnsi"/>
          <w:color w:val="000000" w:themeColor="text1"/>
          <w:sz w:val="28"/>
          <w:szCs w:val="28"/>
        </w:rPr>
      </w:pPr>
      <w:r w:rsidRPr="00706DEC">
        <w:rPr>
          <w:rStyle w:val="normaltextrun"/>
          <w:rFonts w:cstheme="minorHAnsi"/>
          <w:color w:val="000000" w:themeColor="text1"/>
          <w:sz w:val="28"/>
          <w:szCs w:val="28"/>
        </w:rPr>
        <w:t xml:space="preserve">When considering chronic gluteal tendinopathy, we would look for </w:t>
      </w:r>
      <w:r w:rsidRPr="00706DEC">
        <w:rPr>
          <w:rStyle w:val="normaltextrun"/>
          <w:rFonts w:cstheme="minorHAnsi"/>
          <w:bCs/>
          <w:color w:val="000000"/>
          <w:position w:val="2"/>
          <w:sz w:val="28"/>
          <w:szCs w:val="28"/>
          <w:shd w:val="clear" w:color="auto" w:fill="EDEBE9"/>
        </w:rPr>
        <w:t xml:space="preserve">hip pain when walking, lateral hip pain, pain at night, stiffness at night and/or when you wake up in the morning, and a positive </w:t>
      </w:r>
      <w:r w:rsidRPr="00706DEC">
        <w:rPr>
          <w:rFonts w:cstheme="minorHAnsi"/>
          <w:color w:val="000000" w:themeColor="text1"/>
          <w:sz w:val="28"/>
          <w:szCs w:val="28"/>
        </w:rPr>
        <w:t>Resisted External rotation test.</w:t>
      </w:r>
    </w:p>
    <w:p w14:paraId="6E06D7E8" w14:textId="77777777" w:rsidR="003B273C" w:rsidRPr="008F3CEB" w:rsidRDefault="003B273C" w:rsidP="003B273C">
      <w:pPr>
        <w:rPr>
          <w:rFonts w:cstheme="minorHAnsi"/>
          <w:sz w:val="28"/>
          <w:szCs w:val="28"/>
        </w:rPr>
      </w:pPr>
    </w:p>
    <w:p w14:paraId="1795C0D7" w14:textId="77777777" w:rsidR="003B273C" w:rsidRPr="008F3CEB" w:rsidRDefault="003B273C" w:rsidP="003B273C">
      <w:pPr>
        <w:spacing w:after="160" w:line="259" w:lineRule="auto"/>
        <w:rPr>
          <w:rFonts w:cstheme="minorHAnsi"/>
          <w:sz w:val="28"/>
          <w:szCs w:val="28"/>
        </w:rPr>
      </w:pPr>
      <w:r w:rsidRPr="008F3CEB">
        <w:rPr>
          <w:rFonts w:cstheme="minorHAnsi"/>
          <w:sz w:val="28"/>
          <w:szCs w:val="28"/>
        </w:rPr>
        <w:t>(Nuttall, 2015), (</w:t>
      </w:r>
      <w:proofErr w:type="spellStart"/>
      <w:r w:rsidRPr="008F3CEB">
        <w:rPr>
          <w:rFonts w:cstheme="minorHAnsi"/>
          <w:sz w:val="28"/>
          <w:szCs w:val="28"/>
        </w:rPr>
        <w:t>Nurkovic</w:t>
      </w:r>
      <w:proofErr w:type="spellEnd"/>
      <w:r w:rsidRPr="008F3CEB">
        <w:rPr>
          <w:rFonts w:cstheme="minorHAnsi"/>
          <w:sz w:val="28"/>
          <w:szCs w:val="28"/>
        </w:rPr>
        <w:t> et al., 2016), (</w:t>
      </w:r>
      <w:proofErr w:type="spellStart"/>
      <w:r w:rsidRPr="008F3CEB">
        <w:rPr>
          <w:rFonts w:cstheme="minorHAnsi"/>
          <w:sz w:val="28"/>
          <w:szCs w:val="28"/>
        </w:rPr>
        <w:t>Shanmugaraj</w:t>
      </w:r>
      <w:proofErr w:type="spellEnd"/>
      <w:r w:rsidRPr="008F3CEB">
        <w:rPr>
          <w:rFonts w:cstheme="minorHAnsi"/>
          <w:sz w:val="28"/>
          <w:szCs w:val="28"/>
        </w:rPr>
        <w:t> et al., 2018), (</w:t>
      </w:r>
      <w:proofErr w:type="spellStart"/>
      <w:r w:rsidRPr="008F3CEB">
        <w:rPr>
          <w:rFonts w:cstheme="minorHAnsi"/>
          <w:sz w:val="28"/>
          <w:szCs w:val="28"/>
        </w:rPr>
        <w:t>Mathiessen</w:t>
      </w:r>
      <w:proofErr w:type="spellEnd"/>
      <w:r w:rsidRPr="008F3CEB">
        <w:rPr>
          <w:rFonts w:cstheme="minorHAnsi"/>
          <w:sz w:val="28"/>
          <w:szCs w:val="28"/>
        </w:rPr>
        <w:t> &amp; </w:t>
      </w:r>
      <w:proofErr w:type="spellStart"/>
      <w:r w:rsidRPr="008F3CEB">
        <w:rPr>
          <w:rFonts w:cstheme="minorHAnsi"/>
          <w:sz w:val="28"/>
          <w:szCs w:val="28"/>
        </w:rPr>
        <w:t>Conaghan</w:t>
      </w:r>
      <w:proofErr w:type="spellEnd"/>
      <w:r w:rsidRPr="008F3CEB">
        <w:rPr>
          <w:rFonts w:cstheme="minorHAnsi"/>
          <w:sz w:val="28"/>
          <w:szCs w:val="28"/>
        </w:rPr>
        <w:t>, 2017), (Groh &amp; Herrera, 2009), (Allison et al., 2018).</w:t>
      </w:r>
    </w:p>
    <w:p w14:paraId="6713BEC3" w14:textId="77777777" w:rsidR="003B273C" w:rsidRDefault="003B273C" w:rsidP="003B273C">
      <w:pPr>
        <w:rPr>
          <w:rFonts w:cstheme="minorHAnsi"/>
          <w:sz w:val="28"/>
          <w:szCs w:val="28"/>
        </w:rPr>
      </w:pPr>
    </w:p>
    <w:p w14:paraId="7B8A23B1" w14:textId="77777777" w:rsidR="003B273C" w:rsidRPr="00706DEC" w:rsidRDefault="003B273C" w:rsidP="003B273C">
      <w:pPr>
        <w:rPr>
          <w:rFonts w:cstheme="minorHAnsi"/>
          <w:sz w:val="28"/>
          <w:szCs w:val="28"/>
        </w:rPr>
      </w:pPr>
    </w:p>
    <w:p w14:paraId="7D8829DE" w14:textId="77777777" w:rsidR="003B273C" w:rsidRPr="00706DEC" w:rsidRDefault="003B273C" w:rsidP="003B273C">
      <w:pPr>
        <w:rPr>
          <w:rFonts w:cstheme="minorHAnsi"/>
          <w:sz w:val="28"/>
          <w:szCs w:val="28"/>
        </w:rPr>
      </w:pPr>
      <w:r w:rsidRPr="00706DEC">
        <w:rPr>
          <w:rFonts w:cstheme="minorHAnsi"/>
          <w:sz w:val="28"/>
          <w:szCs w:val="28"/>
        </w:rPr>
        <w:t>EFFECTS OF TREATMENT</w:t>
      </w:r>
    </w:p>
    <w:p w14:paraId="6BBB317E" w14:textId="77777777" w:rsidR="003B273C" w:rsidRPr="00706DEC" w:rsidRDefault="003B273C" w:rsidP="003B273C">
      <w:pPr>
        <w:jc w:val="both"/>
        <w:rPr>
          <w:rFonts w:cstheme="minorHAnsi"/>
          <w:color w:val="000000" w:themeColor="text1"/>
          <w:sz w:val="28"/>
          <w:szCs w:val="28"/>
        </w:rPr>
      </w:pPr>
      <w:r w:rsidRPr="00706DEC">
        <w:rPr>
          <w:rFonts w:cstheme="minorHAnsi"/>
          <w:color w:val="000000" w:themeColor="text1"/>
          <w:sz w:val="28"/>
          <w:szCs w:val="28"/>
        </w:rPr>
        <w:t xml:space="preserve">Type 2 diabetes is a contraindication to many treatments, such as electrotherapy, massage, physical therapy/rehabilitation, cryotherapy and thermotherapy, all </w:t>
      </w:r>
      <w:proofErr w:type="gramStart"/>
      <w:r w:rsidRPr="00706DEC">
        <w:rPr>
          <w:rFonts w:cstheme="minorHAnsi"/>
          <w:color w:val="000000" w:themeColor="text1"/>
          <w:sz w:val="28"/>
          <w:szCs w:val="28"/>
        </w:rPr>
        <w:t>due to the fact that</w:t>
      </w:r>
      <w:proofErr w:type="gramEnd"/>
      <w:r w:rsidRPr="00706DEC">
        <w:rPr>
          <w:rFonts w:cstheme="minorHAnsi"/>
          <w:color w:val="000000" w:themeColor="text1"/>
          <w:sz w:val="28"/>
          <w:szCs w:val="28"/>
        </w:rPr>
        <w:t xml:space="preserve"> they may have altered sensation. </w:t>
      </w:r>
    </w:p>
    <w:p w14:paraId="076694C1" w14:textId="77777777" w:rsidR="003B273C" w:rsidRPr="00706DEC" w:rsidRDefault="003B273C" w:rsidP="003B273C">
      <w:pPr>
        <w:jc w:val="both"/>
        <w:rPr>
          <w:rFonts w:cstheme="minorHAnsi"/>
          <w:color w:val="000000" w:themeColor="text1"/>
          <w:sz w:val="28"/>
          <w:szCs w:val="28"/>
        </w:rPr>
      </w:pPr>
      <w:r w:rsidRPr="00706DEC">
        <w:rPr>
          <w:rFonts w:cstheme="minorHAnsi"/>
          <w:color w:val="000000" w:themeColor="text1"/>
          <w:sz w:val="28"/>
          <w:szCs w:val="28"/>
        </w:rPr>
        <w:t xml:space="preserve">Regarding electrotherapy, if the patient has altered sensation, they will not be able to feel if there is any burning or tingling from the treatment. </w:t>
      </w:r>
      <w:r>
        <w:rPr>
          <w:rFonts w:cstheme="minorHAnsi"/>
          <w:color w:val="000000" w:themeColor="text1"/>
          <w:sz w:val="28"/>
          <w:szCs w:val="28"/>
        </w:rPr>
        <w:t>This may cause irritation and/or injury to the area being treated.</w:t>
      </w:r>
    </w:p>
    <w:p w14:paraId="05656BD6" w14:textId="77777777" w:rsidR="003B273C" w:rsidRPr="00706DEC" w:rsidRDefault="003B273C" w:rsidP="003B273C">
      <w:pPr>
        <w:jc w:val="both"/>
        <w:rPr>
          <w:rFonts w:cstheme="minorHAnsi"/>
          <w:color w:val="000000" w:themeColor="text1"/>
          <w:sz w:val="28"/>
          <w:szCs w:val="28"/>
        </w:rPr>
      </w:pPr>
      <w:r w:rsidRPr="00706DEC">
        <w:rPr>
          <w:rFonts w:cstheme="minorHAnsi"/>
          <w:color w:val="000000" w:themeColor="text1"/>
          <w:sz w:val="28"/>
          <w:szCs w:val="28"/>
        </w:rPr>
        <w:t xml:space="preserve"> If getting a massage, the patient may not be able to feel the pressure correctly and/or their pain</w:t>
      </w:r>
      <w:r>
        <w:rPr>
          <w:rFonts w:cstheme="minorHAnsi"/>
          <w:color w:val="000000" w:themeColor="text1"/>
          <w:sz w:val="28"/>
          <w:szCs w:val="28"/>
        </w:rPr>
        <w:t xml:space="preserve">. So, when the therapist is asking the patient about the pressure and pain during the massage, their answers cannot be considered accurate </w:t>
      </w:r>
      <w:proofErr w:type="gramStart"/>
      <w:r>
        <w:rPr>
          <w:rFonts w:cstheme="minorHAnsi"/>
          <w:color w:val="000000" w:themeColor="text1"/>
          <w:sz w:val="28"/>
          <w:szCs w:val="28"/>
        </w:rPr>
        <w:t xml:space="preserve">and </w:t>
      </w:r>
      <w:r w:rsidRPr="00706DEC">
        <w:rPr>
          <w:rFonts w:cstheme="minorHAnsi"/>
          <w:color w:val="000000" w:themeColor="text1"/>
          <w:sz w:val="28"/>
          <w:szCs w:val="28"/>
        </w:rPr>
        <w:t xml:space="preserve"> therefore</w:t>
      </w:r>
      <w:proofErr w:type="gramEnd"/>
      <w:r w:rsidRPr="00706DEC">
        <w:rPr>
          <w:rFonts w:cstheme="minorHAnsi"/>
          <w:color w:val="000000" w:themeColor="text1"/>
          <w:sz w:val="28"/>
          <w:szCs w:val="28"/>
        </w:rPr>
        <w:t xml:space="preserve"> this may result in injury. </w:t>
      </w:r>
    </w:p>
    <w:p w14:paraId="1EE69B4E" w14:textId="77777777" w:rsidR="003B273C" w:rsidRPr="00706DEC" w:rsidRDefault="003B273C" w:rsidP="003B273C">
      <w:pPr>
        <w:jc w:val="both"/>
        <w:rPr>
          <w:rFonts w:cstheme="minorHAnsi"/>
          <w:color w:val="000000" w:themeColor="text1"/>
          <w:sz w:val="28"/>
          <w:szCs w:val="28"/>
        </w:rPr>
      </w:pPr>
      <w:r w:rsidRPr="00706DEC">
        <w:rPr>
          <w:rFonts w:cstheme="minorHAnsi"/>
          <w:color w:val="000000" w:themeColor="text1"/>
          <w:sz w:val="28"/>
          <w:szCs w:val="28"/>
        </w:rPr>
        <w:t xml:space="preserve">With cryotherapy and thermotherapy, if someone has altered sensation, they may </w:t>
      </w:r>
      <w:r>
        <w:rPr>
          <w:rFonts w:cstheme="minorHAnsi"/>
          <w:color w:val="000000" w:themeColor="text1"/>
          <w:sz w:val="28"/>
          <w:szCs w:val="28"/>
        </w:rPr>
        <w:t>n</w:t>
      </w:r>
      <w:r w:rsidRPr="00706DEC">
        <w:rPr>
          <w:rFonts w:cstheme="minorHAnsi"/>
          <w:color w:val="000000" w:themeColor="text1"/>
          <w:sz w:val="28"/>
          <w:szCs w:val="28"/>
        </w:rPr>
        <w:t>ot be able to feel the temperature</w:t>
      </w:r>
      <w:r>
        <w:rPr>
          <w:rFonts w:cstheme="minorHAnsi"/>
          <w:color w:val="000000" w:themeColor="text1"/>
          <w:sz w:val="28"/>
          <w:szCs w:val="28"/>
        </w:rPr>
        <w:t xml:space="preserve">. So, there is no way of telling whether the patient is experiencing any abnormal feelings, or, whether the treatment has caused any damage, </w:t>
      </w:r>
      <w:r w:rsidRPr="00706DEC">
        <w:rPr>
          <w:rFonts w:cstheme="minorHAnsi"/>
          <w:color w:val="000000" w:themeColor="text1"/>
          <w:sz w:val="28"/>
          <w:szCs w:val="28"/>
        </w:rPr>
        <w:t xml:space="preserve">again, resulting in injury. </w:t>
      </w:r>
    </w:p>
    <w:p w14:paraId="0FE0B969" w14:textId="77777777" w:rsidR="003B273C" w:rsidRDefault="003B273C" w:rsidP="003B273C">
      <w:pPr>
        <w:jc w:val="both"/>
        <w:rPr>
          <w:rFonts w:cstheme="minorHAnsi"/>
          <w:color w:val="000000" w:themeColor="text1"/>
          <w:sz w:val="28"/>
          <w:szCs w:val="28"/>
        </w:rPr>
      </w:pPr>
      <w:r w:rsidRPr="00706DEC">
        <w:rPr>
          <w:rFonts w:cstheme="minorHAnsi"/>
          <w:color w:val="000000" w:themeColor="text1"/>
          <w:sz w:val="28"/>
          <w:szCs w:val="28"/>
        </w:rPr>
        <w:t>Regarding physical therapy/</w:t>
      </w:r>
      <w:r>
        <w:rPr>
          <w:rFonts w:cstheme="minorHAnsi"/>
          <w:color w:val="000000" w:themeColor="text1"/>
          <w:sz w:val="28"/>
          <w:szCs w:val="28"/>
        </w:rPr>
        <w:t xml:space="preserve">rehabilitation </w:t>
      </w:r>
      <w:r w:rsidRPr="00706DEC">
        <w:rPr>
          <w:rFonts w:cstheme="minorHAnsi"/>
          <w:color w:val="000000" w:themeColor="text1"/>
          <w:sz w:val="28"/>
          <w:szCs w:val="28"/>
        </w:rPr>
        <w:t>those with type 2 diabetes are more likely to be overweight, therefore their movements will be more restricted</w:t>
      </w:r>
      <w:r>
        <w:rPr>
          <w:rFonts w:cstheme="minorHAnsi"/>
          <w:color w:val="000000" w:themeColor="text1"/>
          <w:sz w:val="28"/>
          <w:szCs w:val="28"/>
        </w:rPr>
        <w:t>. As well, it is highly unlikely that the patient already takes part in exercise, therefore, their lack of technique and stamina may also cause injury.</w:t>
      </w:r>
      <w:r w:rsidRPr="00706DEC">
        <w:rPr>
          <w:rFonts w:cstheme="minorHAnsi"/>
          <w:color w:val="000000" w:themeColor="text1"/>
          <w:sz w:val="28"/>
          <w:szCs w:val="28"/>
        </w:rPr>
        <w:t xml:space="preserve"> </w:t>
      </w:r>
    </w:p>
    <w:p w14:paraId="3B359BDB" w14:textId="77777777" w:rsidR="003B273C" w:rsidRPr="00706DEC" w:rsidRDefault="003B273C" w:rsidP="003B273C">
      <w:pPr>
        <w:jc w:val="both"/>
        <w:rPr>
          <w:rFonts w:cstheme="minorHAnsi"/>
          <w:color w:val="000000" w:themeColor="text1"/>
          <w:sz w:val="28"/>
          <w:szCs w:val="28"/>
        </w:rPr>
      </w:pPr>
      <w:proofErr w:type="gramStart"/>
      <w:r>
        <w:rPr>
          <w:rFonts w:cstheme="minorHAnsi"/>
          <w:color w:val="000000" w:themeColor="text1"/>
          <w:sz w:val="28"/>
          <w:szCs w:val="28"/>
        </w:rPr>
        <w:t>All of</w:t>
      </w:r>
      <w:proofErr w:type="gramEnd"/>
      <w:r>
        <w:rPr>
          <w:rFonts w:cstheme="minorHAnsi"/>
          <w:color w:val="000000" w:themeColor="text1"/>
          <w:sz w:val="28"/>
          <w:szCs w:val="28"/>
        </w:rPr>
        <w:t xml:space="preserve"> these treatments are still able to be performed on patients with diabetes. With electrotherapy, cryotherapy and thermotherapy, therapists should perform a sensation test on the individual before treatment. </w:t>
      </w:r>
      <w:proofErr w:type="gramStart"/>
      <w:r>
        <w:rPr>
          <w:rFonts w:cstheme="minorHAnsi"/>
          <w:color w:val="000000" w:themeColor="text1"/>
          <w:sz w:val="28"/>
          <w:szCs w:val="28"/>
        </w:rPr>
        <w:t>As long as</w:t>
      </w:r>
      <w:proofErr w:type="gramEnd"/>
      <w:r>
        <w:rPr>
          <w:rFonts w:cstheme="minorHAnsi"/>
          <w:color w:val="000000" w:themeColor="text1"/>
          <w:sz w:val="28"/>
          <w:szCs w:val="28"/>
        </w:rPr>
        <w:t xml:space="preserve"> the patient can feel the difference between hot and cold, the treatment is considered to be safe. Considering physical therapy/rehabilitation, the patient should be guided by a professional to decrease the risk of injury.</w:t>
      </w:r>
    </w:p>
    <w:p w14:paraId="12A8E891" w14:textId="77777777" w:rsidR="003B273C" w:rsidRDefault="003B273C" w:rsidP="003B273C">
      <w:pPr>
        <w:rPr>
          <w:rFonts w:cstheme="minorHAnsi"/>
          <w:sz w:val="28"/>
          <w:szCs w:val="28"/>
        </w:rPr>
      </w:pPr>
    </w:p>
    <w:p w14:paraId="74EECB81" w14:textId="77777777" w:rsidR="003B273C" w:rsidRPr="008F3CEB" w:rsidRDefault="003B273C" w:rsidP="003B273C">
      <w:pPr>
        <w:spacing w:after="160" w:line="259" w:lineRule="auto"/>
        <w:rPr>
          <w:rFonts w:cstheme="minorHAnsi"/>
          <w:sz w:val="28"/>
          <w:szCs w:val="28"/>
        </w:rPr>
      </w:pPr>
      <w:r w:rsidRPr="008F3CEB">
        <w:rPr>
          <w:rFonts w:cstheme="minorHAnsi"/>
          <w:sz w:val="28"/>
          <w:szCs w:val="28"/>
        </w:rPr>
        <w:t>(Rask-Madsen and King, 2013), (</w:t>
      </w:r>
      <w:proofErr w:type="spellStart"/>
      <w:r w:rsidRPr="008F3CEB">
        <w:rPr>
          <w:rFonts w:cstheme="minorHAnsi"/>
          <w:sz w:val="28"/>
          <w:szCs w:val="28"/>
        </w:rPr>
        <w:t>Bobola</w:t>
      </w:r>
      <w:proofErr w:type="spellEnd"/>
      <w:r w:rsidRPr="008F3CEB">
        <w:rPr>
          <w:rFonts w:cstheme="minorHAnsi"/>
          <w:sz w:val="28"/>
          <w:szCs w:val="28"/>
        </w:rPr>
        <w:t xml:space="preserve"> et al., 2018), (An et al., 2018), (</w:t>
      </w:r>
      <w:proofErr w:type="spellStart"/>
      <w:r w:rsidRPr="008F3CEB">
        <w:rPr>
          <w:rFonts w:cstheme="minorHAnsi"/>
          <w:sz w:val="28"/>
          <w:szCs w:val="28"/>
        </w:rPr>
        <w:t>Pietiläinen</w:t>
      </w:r>
      <w:proofErr w:type="spellEnd"/>
      <w:r w:rsidRPr="008F3CEB">
        <w:rPr>
          <w:rFonts w:cstheme="minorHAnsi"/>
          <w:sz w:val="28"/>
          <w:szCs w:val="28"/>
        </w:rPr>
        <w:t xml:space="preserve"> et al., 2008), (</w:t>
      </w:r>
      <w:proofErr w:type="spellStart"/>
      <w:r w:rsidRPr="008F3CEB">
        <w:rPr>
          <w:rFonts w:cstheme="minorHAnsi"/>
          <w:sz w:val="28"/>
          <w:szCs w:val="28"/>
        </w:rPr>
        <w:t>Farahbod</w:t>
      </w:r>
      <w:proofErr w:type="spellEnd"/>
      <w:r w:rsidRPr="008F3CEB">
        <w:rPr>
          <w:rFonts w:cstheme="minorHAnsi"/>
          <w:sz w:val="28"/>
          <w:szCs w:val="28"/>
        </w:rPr>
        <w:t>, 2014).</w:t>
      </w:r>
    </w:p>
    <w:p w14:paraId="080202FC" w14:textId="77777777" w:rsidR="003B273C" w:rsidRPr="008F3CEB" w:rsidRDefault="003B273C" w:rsidP="003B273C">
      <w:pPr>
        <w:spacing w:after="160" w:line="259" w:lineRule="auto"/>
        <w:rPr>
          <w:rFonts w:cstheme="minorHAnsi"/>
          <w:b/>
          <w:bCs/>
          <w:sz w:val="28"/>
          <w:szCs w:val="28"/>
        </w:rPr>
      </w:pPr>
    </w:p>
    <w:p w14:paraId="50393F68" w14:textId="77777777" w:rsidR="003B273C" w:rsidRPr="00706DEC" w:rsidRDefault="003B273C" w:rsidP="003B273C">
      <w:pPr>
        <w:rPr>
          <w:rFonts w:cstheme="minorHAnsi"/>
          <w:sz w:val="28"/>
          <w:szCs w:val="28"/>
        </w:rPr>
      </w:pPr>
    </w:p>
    <w:p w14:paraId="3F426C05" w14:textId="77777777" w:rsidR="003B273C" w:rsidRPr="00706DEC" w:rsidRDefault="003B273C" w:rsidP="003B273C">
      <w:pPr>
        <w:rPr>
          <w:rFonts w:cstheme="minorHAnsi"/>
          <w:sz w:val="28"/>
          <w:szCs w:val="28"/>
        </w:rPr>
      </w:pPr>
      <w:r w:rsidRPr="00706DEC">
        <w:rPr>
          <w:rFonts w:cstheme="minorHAnsi"/>
          <w:sz w:val="28"/>
          <w:szCs w:val="28"/>
        </w:rPr>
        <w:t>CONCLUSION</w:t>
      </w:r>
    </w:p>
    <w:p w14:paraId="7236E397" w14:textId="77777777" w:rsidR="003B273C" w:rsidRPr="00706DEC" w:rsidRDefault="003B273C" w:rsidP="003B273C">
      <w:pPr>
        <w:jc w:val="both"/>
        <w:rPr>
          <w:rFonts w:cstheme="minorHAnsi"/>
          <w:color w:val="000000" w:themeColor="text1"/>
          <w:sz w:val="28"/>
          <w:szCs w:val="28"/>
        </w:rPr>
      </w:pPr>
      <w:r w:rsidRPr="00706DEC">
        <w:rPr>
          <w:rFonts w:cstheme="minorHAnsi"/>
          <w:color w:val="000000" w:themeColor="text1"/>
          <w:sz w:val="28"/>
          <w:szCs w:val="28"/>
        </w:rPr>
        <w:t xml:space="preserve">Ultimately, the most likely reason for the patient’s hip pain is that there is a high probability that they are overweight and are therefore putting pressure on the hip joint; causing pain. Regarding treatment, advising the patient to seek a nutritionist and/or personal trainer could significantly help decrease the patient’s pain. </w:t>
      </w:r>
    </w:p>
    <w:p w14:paraId="3EC607A6" w14:textId="77777777" w:rsidR="003B273C" w:rsidRPr="00706DEC" w:rsidRDefault="003B273C" w:rsidP="003B273C">
      <w:pPr>
        <w:jc w:val="both"/>
        <w:rPr>
          <w:rFonts w:cstheme="minorHAnsi"/>
          <w:color w:val="000000" w:themeColor="text1"/>
          <w:sz w:val="28"/>
          <w:szCs w:val="28"/>
        </w:rPr>
      </w:pPr>
    </w:p>
    <w:p w14:paraId="4E204571" w14:textId="77777777" w:rsidR="003B273C" w:rsidRPr="00706DEC" w:rsidRDefault="003B273C" w:rsidP="003B273C">
      <w:pPr>
        <w:jc w:val="both"/>
        <w:rPr>
          <w:rFonts w:cstheme="minorHAnsi"/>
          <w:color w:val="000000" w:themeColor="text1"/>
          <w:sz w:val="28"/>
          <w:szCs w:val="28"/>
        </w:rPr>
      </w:pPr>
      <w:r w:rsidRPr="00706DEC">
        <w:rPr>
          <w:rFonts w:cstheme="minorHAnsi"/>
          <w:color w:val="000000" w:themeColor="text1"/>
          <w:sz w:val="28"/>
          <w:szCs w:val="28"/>
        </w:rPr>
        <w:t>It could be advised that the client visits the Change4Life type 2 diabetes page online (Mayo Clinic, 2019), and/or the diabetes.co.uk website for guidance (Nhs.uk, 2019).</w:t>
      </w:r>
    </w:p>
    <w:p w14:paraId="4714ED99" w14:textId="77777777" w:rsidR="003B273C" w:rsidRDefault="003B273C" w:rsidP="003B273C"/>
    <w:p w14:paraId="08EBCF7E" w14:textId="77777777" w:rsidR="003B273C" w:rsidRDefault="003B273C" w:rsidP="003B273C"/>
    <w:p w14:paraId="5983BE22" w14:textId="77777777" w:rsidR="003B273C" w:rsidRDefault="003B273C" w:rsidP="003B273C"/>
    <w:p w14:paraId="2E220262" w14:textId="77777777" w:rsidR="003B273C" w:rsidRDefault="003B273C" w:rsidP="003B273C"/>
    <w:p w14:paraId="69C22FE2" w14:textId="77777777" w:rsidR="003B273C" w:rsidRDefault="003B273C" w:rsidP="003B273C"/>
    <w:p w14:paraId="59B3D97A" w14:textId="77777777" w:rsidR="003B273C" w:rsidRDefault="003B273C" w:rsidP="003B273C"/>
    <w:p w14:paraId="63AAF822" w14:textId="77777777" w:rsidR="003B273C" w:rsidRDefault="003B273C" w:rsidP="003B273C"/>
    <w:p w14:paraId="30FE0FE3" w14:textId="77777777" w:rsidR="003B273C" w:rsidRDefault="003B273C" w:rsidP="003B273C"/>
    <w:p w14:paraId="1DB441A5" w14:textId="77777777" w:rsidR="003B273C" w:rsidRDefault="003B273C" w:rsidP="003B273C">
      <w:bookmarkStart w:id="0" w:name="_GoBack"/>
      <w:bookmarkEnd w:id="0"/>
    </w:p>
    <w:p w14:paraId="27472A0A" w14:textId="77777777" w:rsidR="003B273C" w:rsidRDefault="003B273C" w:rsidP="003B273C"/>
    <w:p w14:paraId="702485F7" w14:textId="77777777" w:rsidR="003B273C" w:rsidRPr="001F11D7" w:rsidRDefault="003B273C" w:rsidP="003B273C">
      <w:r>
        <w:t xml:space="preserve">Reference </w:t>
      </w:r>
    </w:p>
    <w:p w14:paraId="443447BF" w14:textId="77777777" w:rsidR="003B273C" w:rsidRPr="001F11D7" w:rsidRDefault="003B273C" w:rsidP="003B273C">
      <w:pPr>
        <w:spacing w:after="0" w:line="240" w:lineRule="auto"/>
        <w:ind w:hanging="720"/>
        <w:rPr>
          <w:rFonts w:eastAsia="Times New Roman" w:cstheme="minorHAnsi"/>
          <w:szCs w:val="24"/>
          <w:lang w:eastAsia="en-GB"/>
        </w:rPr>
      </w:pPr>
    </w:p>
    <w:p w14:paraId="24B13D56" w14:textId="77777777" w:rsidR="003B273C" w:rsidRPr="008F3CEB" w:rsidRDefault="003B273C" w:rsidP="003B273C">
      <w:pPr>
        <w:numPr>
          <w:ilvl w:val="0"/>
          <w:numId w:val="1"/>
        </w:numPr>
        <w:spacing w:after="160" w:line="259" w:lineRule="auto"/>
      </w:pPr>
      <w:r w:rsidRPr="008F3CEB">
        <w:t>Allison, K., Hall, M., Hodges, P., Wrigley, T., </w:t>
      </w:r>
      <w:proofErr w:type="spellStart"/>
      <w:r w:rsidRPr="008F3CEB">
        <w:t>Vicenzino</w:t>
      </w:r>
      <w:proofErr w:type="spellEnd"/>
      <w:r w:rsidRPr="008F3CEB">
        <w:t xml:space="preserve">, B., &amp; </w:t>
      </w:r>
      <w:proofErr w:type="spellStart"/>
      <w:r w:rsidRPr="008F3CEB">
        <w:t>Pua</w:t>
      </w:r>
      <w:proofErr w:type="spellEnd"/>
      <w:r w:rsidRPr="008F3CEB">
        <w:t>, Y. et al. (2018). Gluteal tendinopathy and hip osteoarthritis: Different pathologies, different hip biomechanics. </w:t>
      </w:r>
      <w:r w:rsidRPr="008F3CEB">
        <w:rPr>
          <w:i/>
          <w:iCs/>
        </w:rPr>
        <w:t>Gait &amp; Posture</w:t>
      </w:r>
      <w:r w:rsidRPr="008F3CEB">
        <w:t>, </w:t>
      </w:r>
      <w:r w:rsidRPr="008F3CEB">
        <w:rPr>
          <w:i/>
          <w:iCs/>
        </w:rPr>
        <w:t>61</w:t>
      </w:r>
      <w:r w:rsidRPr="008F3CEB">
        <w:t>, 459-465. </w:t>
      </w:r>
      <w:proofErr w:type="spellStart"/>
      <w:r w:rsidRPr="008F3CEB">
        <w:t>doi</w:t>
      </w:r>
      <w:proofErr w:type="spellEnd"/>
      <w:r w:rsidRPr="008F3CEB">
        <w:t>: 10.1016/j.gaitpost.2018.02.011  </w:t>
      </w:r>
    </w:p>
    <w:p w14:paraId="3E8AC2A4" w14:textId="77777777" w:rsidR="003B273C" w:rsidRPr="008F3CEB" w:rsidRDefault="003B273C" w:rsidP="003B273C">
      <w:pPr>
        <w:numPr>
          <w:ilvl w:val="0"/>
          <w:numId w:val="1"/>
        </w:numPr>
        <w:spacing w:after="160" w:line="259" w:lineRule="auto"/>
      </w:pPr>
      <w:r w:rsidRPr="008F3CEB">
        <w:t>              Allison, K., Hall, M., Hodges, P., Wrigley, T., </w:t>
      </w:r>
      <w:proofErr w:type="spellStart"/>
      <w:r w:rsidRPr="008F3CEB">
        <w:t>Vicenzino</w:t>
      </w:r>
      <w:proofErr w:type="spellEnd"/>
      <w:r w:rsidRPr="008F3CEB">
        <w:t xml:space="preserve">, B., </w:t>
      </w:r>
      <w:proofErr w:type="spellStart"/>
      <w:r w:rsidRPr="008F3CEB">
        <w:t>Pua</w:t>
      </w:r>
      <w:proofErr w:type="spellEnd"/>
      <w:r w:rsidRPr="008F3CEB">
        <w:t>, Y., Metcalf, B., Grimaldi, A. and </w:t>
      </w:r>
      <w:proofErr w:type="spellStart"/>
      <w:r w:rsidRPr="008F3CEB">
        <w:t>Bennell</w:t>
      </w:r>
      <w:proofErr w:type="spellEnd"/>
      <w:r w:rsidRPr="008F3CEB">
        <w:t>, K. (2018). Gluteal tendinopathy and hip osteoarthritis: Different pathologies, different hip biomechanics. </w:t>
      </w:r>
      <w:r w:rsidRPr="008F3CEB">
        <w:rPr>
          <w:i/>
          <w:iCs/>
        </w:rPr>
        <w:t>Gait &amp; Posture</w:t>
      </w:r>
      <w:r w:rsidRPr="008F3CEB">
        <w:t>, 61, pp.459-465.</w:t>
      </w:r>
      <w:r w:rsidRPr="008F3CEB">
        <w:rPr>
          <w:lang w:val="en-US"/>
        </w:rPr>
        <w:t> </w:t>
      </w:r>
      <w:r w:rsidRPr="008F3CEB">
        <w:t>  </w:t>
      </w:r>
    </w:p>
    <w:p w14:paraId="6C59E278" w14:textId="77777777" w:rsidR="003B273C" w:rsidRPr="008F3CEB" w:rsidRDefault="003B273C" w:rsidP="003B273C">
      <w:pPr>
        <w:numPr>
          <w:ilvl w:val="0"/>
          <w:numId w:val="1"/>
        </w:numPr>
        <w:spacing w:after="160" w:line="259" w:lineRule="auto"/>
      </w:pPr>
      <w:r w:rsidRPr="008F3CEB">
        <w:lastRenderedPageBreak/>
        <w:t>An, Y., Kang, Y., Lee, J., A</w:t>
      </w:r>
      <w:proofErr w:type="spellStart"/>
      <w:r w:rsidRPr="008F3CEB">
        <w:t>hn,</w:t>
      </w:r>
      <w:proofErr w:type="spellEnd"/>
      <w:r w:rsidRPr="008F3CEB">
        <w:t xml:space="preserve"> C., Kwon, K. and Choi, C. (2018). Blood flow characteristics of diabetic patients with complications detected by optical measurement. </w:t>
      </w:r>
      <w:proofErr w:type="spellStart"/>
      <w:r w:rsidRPr="008F3CEB">
        <w:rPr>
          <w:i/>
          <w:iCs/>
        </w:rPr>
        <w:t>BioMedical</w:t>
      </w:r>
      <w:proofErr w:type="spellEnd"/>
      <w:r w:rsidRPr="008F3CEB">
        <w:rPr>
          <w:i/>
          <w:iCs/>
        </w:rPr>
        <w:t> Engineering </w:t>
      </w:r>
      <w:proofErr w:type="spellStart"/>
      <w:r w:rsidRPr="008F3CEB">
        <w:rPr>
          <w:i/>
          <w:iCs/>
        </w:rPr>
        <w:t>OnLine</w:t>
      </w:r>
      <w:proofErr w:type="spellEnd"/>
      <w:r w:rsidRPr="008F3CEB">
        <w:t>, 17(1).</w:t>
      </w:r>
      <w:r w:rsidRPr="008F3CEB">
        <w:rPr>
          <w:lang w:val="en-US"/>
        </w:rPr>
        <w:t> </w:t>
      </w:r>
    </w:p>
    <w:p w14:paraId="4F520E14" w14:textId="77777777" w:rsidR="003B273C" w:rsidRPr="008F3CEB" w:rsidRDefault="003B273C" w:rsidP="003B273C">
      <w:pPr>
        <w:numPr>
          <w:ilvl w:val="0"/>
          <w:numId w:val="1"/>
        </w:numPr>
        <w:spacing w:after="160" w:line="259" w:lineRule="auto"/>
      </w:pPr>
      <w:r w:rsidRPr="008F3CEB">
        <w:t>              </w:t>
      </w:r>
      <w:proofErr w:type="spellStart"/>
      <w:r w:rsidRPr="008F3CEB">
        <w:t>Astur</w:t>
      </w:r>
      <w:proofErr w:type="spellEnd"/>
      <w:r w:rsidRPr="008F3CEB">
        <w:t>, D., </w:t>
      </w:r>
      <w:proofErr w:type="spellStart"/>
      <w:r w:rsidRPr="008F3CEB">
        <w:t>Zanatta</w:t>
      </w:r>
      <w:proofErr w:type="spellEnd"/>
      <w:r w:rsidRPr="008F3CEB">
        <w:t>, F., </w:t>
      </w:r>
      <w:proofErr w:type="spellStart"/>
      <w:r w:rsidRPr="008F3CEB">
        <w:t>Arliani</w:t>
      </w:r>
      <w:proofErr w:type="spellEnd"/>
      <w:r w:rsidRPr="008F3CEB">
        <w:t>, G., </w:t>
      </w:r>
      <w:proofErr w:type="spellStart"/>
      <w:r w:rsidRPr="008F3CEB">
        <w:t>Moraes</w:t>
      </w:r>
      <w:proofErr w:type="spellEnd"/>
      <w:r w:rsidRPr="008F3CEB">
        <w:t>, E., </w:t>
      </w:r>
      <w:proofErr w:type="spellStart"/>
      <w:r w:rsidRPr="008F3CEB">
        <w:t>Pochini</w:t>
      </w:r>
      <w:proofErr w:type="spellEnd"/>
      <w:r w:rsidRPr="008F3CEB">
        <w:t>, A., &amp; </w:t>
      </w:r>
      <w:proofErr w:type="spellStart"/>
      <w:r w:rsidRPr="008F3CEB">
        <w:t>Ejnisman</w:t>
      </w:r>
      <w:proofErr w:type="spellEnd"/>
      <w:r w:rsidRPr="008F3CEB">
        <w:t>, B. (2016). Stress fractures: definition, diagnosis and treatment. </w:t>
      </w:r>
      <w:proofErr w:type="spellStart"/>
      <w:r w:rsidRPr="008F3CEB">
        <w:rPr>
          <w:i/>
          <w:iCs/>
        </w:rPr>
        <w:t>Revista</w:t>
      </w:r>
      <w:proofErr w:type="spellEnd"/>
      <w:r w:rsidRPr="008F3CEB">
        <w:rPr>
          <w:i/>
          <w:iCs/>
        </w:rPr>
        <w:t> </w:t>
      </w:r>
      <w:proofErr w:type="spellStart"/>
      <w:r w:rsidRPr="008F3CEB">
        <w:rPr>
          <w:i/>
          <w:iCs/>
        </w:rPr>
        <w:t>Brasileira</w:t>
      </w:r>
      <w:proofErr w:type="spellEnd"/>
      <w:r w:rsidRPr="008F3CEB">
        <w:rPr>
          <w:i/>
          <w:iCs/>
        </w:rPr>
        <w:t> De </w:t>
      </w:r>
      <w:proofErr w:type="spellStart"/>
      <w:r w:rsidRPr="008F3CEB">
        <w:rPr>
          <w:i/>
          <w:iCs/>
        </w:rPr>
        <w:t>Ortopedia</w:t>
      </w:r>
      <w:proofErr w:type="spellEnd"/>
      <w:r w:rsidRPr="008F3CEB">
        <w:rPr>
          <w:i/>
          <w:iCs/>
        </w:rPr>
        <w:t> (English Edition)</w:t>
      </w:r>
      <w:r w:rsidRPr="008F3CEB">
        <w:t>, </w:t>
      </w:r>
      <w:r w:rsidRPr="008F3CEB">
        <w:rPr>
          <w:i/>
          <w:iCs/>
        </w:rPr>
        <w:t>51</w:t>
      </w:r>
      <w:r w:rsidRPr="008F3CEB">
        <w:t>(1), 3-10.  </w:t>
      </w:r>
      <w:r w:rsidRPr="008F3CEB">
        <w:rPr>
          <w:lang w:val="en-US"/>
        </w:rPr>
        <w:t>  </w:t>
      </w:r>
    </w:p>
    <w:p w14:paraId="19F2F21B" w14:textId="77777777" w:rsidR="003B273C" w:rsidRPr="008F3CEB" w:rsidRDefault="003B273C" w:rsidP="003B273C">
      <w:pPr>
        <w:numPr>
          <w:ilvl w:val="0"/>
          <w:numId w:val="1"/>
        </w:numPr>
        <w:spacing w:after="160" w:line="259" w:lineRule="auto"/>
      </w:pPr>
      <w:r w:rsidRPr="008F3CEB">
        <w:t xml:space="preserve">              Battaglia, P., D’Angelo, K., &amp; </w:t>
      </w:r>
      <w:proofErr w:type="spellStart"/>
      <w:r w:rsidRPr="008F3CEB">
        <w:t>Kettner</w:t>
      </w:r>
      <w:proofErr w:type="spellEnd"/>
      <w:r w:rsidRPr="008F3CEB">
        <w:t>, N. (2016). Posterior, Lateral, and Anterior Hip Pain Due to Musculoskeletal Origin: A Narrative Literature Review of History, Physical Examination, and Diagnostic Imaging. </w:t>
      </w:r>
      <w:r w:rsidRPr="008F3CEB">
        <w:rPr>
          <w:i/>
          <w:iCs/>
        </w:rPr>
        <w:t xml:space="preserve">Journal </w:t>
      </w:r>
      <w:proofErr w:type="gramStart"/>
      <w:r w:rsidRPr="008F3CEB">
        <w:rPr>
          <w:i/>
          <w:iCs/>
        </w:rPr>
        <w:t>Of</w:t>
      </w:r>
      <w:proofErr w:type="gramEnd"/>
      <w:r w:rsidRPr="008F3CEB">
        <w:rPr>
          <w:i/>
          <w:iCs/>
        </w:rPr>
        <w:t xml:space="preserve"> Chiropractic Medicine</w:t>
      </w:r>
      <w:r w:rsidRPr="008F3CEB">
        <w:t>, </w:t>
      </w:r>
      <w:r w:rsidRPr="008F3CEB">
        <w:rPr>
          <w:i/>
          <w:iCs/>
        </w:rPr>
        <w:t>15</w:t>
      </w:r>
      <w:r w:rsidRPr="008F3CEB">
        <w:t>(4), 281-293.    </w:t>
      </w:r>
    </w:p>
    <w:p w14:paraId="183EAB4F" w14:textId="77777777" w:rsidR="003B273C" w:rsidRPr="008F3CEB" w:rsidRDefault="003B273C" w:rsidP="003B273C">
      <w:pPr>
        <w:numPr>
          <w:ilvl w:val="0"/>
          <w:numId w:val="1"/>
        </w:numPr>
        <w:spacing w:after="160" w:line="259" w:lineRule="auto"/>
      </w:pPr>
      <w:r w:rsidRPr="008F3CEB">
        <w:rPr>
          <w:lang w:val="en-US"/>
        </w:rPr>
        <w:t>          </w:t>
      </w:r>
      <w:proofErr w:type="spellStart"/>
      <w:r w:rsidRPr="008F3CEB">
        <w:t>Bobola</w:t>
      </w:r>
      <w:proofErr w:type="spellEnd"/>
      <w:r w:rsidRPr="008F3CEB">
        <w:t>, M., Chen, L., </w:t>
      </w:r>
      <w:proofErr w:type="spellStart"/>
      <w:r w:rsidRPr="008F3CEB">
        <w:t>Ezeokeke</w:t>
      </w:r>
      <w:proofErr w:type="spellEnd"/>
      <w:r w:rsidRPr="008F3CEB">
        <w:t>, C., Kuznetsova, K., Lahti, A., Lou, W., </w:t>
      </w:r>
      <w:proofErr w:type="spellStart"/>
      <w:r w:rsidRPr="008F3CEB">
        <w:t>Myroniv</w:t>
      </w:r>
      <w:proofErr w:type="spellEnd"/>
      <w:r w:rsidRPr="008F3CEB">
        <w:t xml:space="preserve">, A., </w:t>
      </w:r>
      <w:proofErr w:type="spellStart"/>
      <w:r w:rsidRPr="008F3CEB">
        <w:t>Schimek</w:t>
      </w:r>
      <w:proofErr w:type="spellEnd"/>
      <w:r w:rsidRPr="008F3CEB">
        <w:t>, N., Selby, M. and Mourad, P. (2018). A Review of Recent Advances in Ultrasound, Placed in the Context of Pain Diagnosis and Treatment. </w:t>
      </w:r>
      <w:r w:rsidRPr="008F3CEB">
        <w:rPr>
          <w:i/>
          <w:iCs/>
        </w:rPr>
        <w:t>Current Pain and Headache Reports</w:t>
      </w:r>
      <w:r w:rsidRPr="008F3CEB">
        <w:t>, 22(9).</w:t>
      </w:r>
      <w:r w:rsidRPr="008F3CEB">
        <w:rPr>
          <w:lang w:val="en-US"/>
        </w:rPr>
        <w:t> </w:t>
      </w:r>
      <w:r w:rsidRPr="008F3CEB">
        <w:t> </w:t>
      </w:r>
    </w:p>
    <w:p w14:paraId="373EC3B3" w14:textId="77777777" w:rsidR="003B273C" w:rsidRPr="008F3CEB" w:rsidRDefault="003B273C" w:rsidP="003B273C">
      <w:pPr>
        <w:numPr>
          <w:ilvl w:val="0"/>
          <w:numId w:val="1"/>
        </w:numPr>
        <w:spacing w:after="160" w:line="259" w:lineRule="auto"/>
      </w:pPr>
      <w:r w:rsidRPr="008F3CEB">
        <w:t>          </w:t>
      </w:r>
      <w:proofErr w:type="spellStart"/>
      <w:r w:rsidRPr="008F3CEB">
        <w:t>Farahbod</w:t>
      </w:r>
      <w:proofErr w:type="spellEnd"/>
      <w:r w:rsidRPr="008F3CEB">
        <w:t>, F. (2014). The Efficacy of Thermotherapy and Cryotherapy on Pain Relief in Patients with Acute Low Back Pain, a Clinical Trial Study. </w:t>
      </w:r>
      <w:r w:rsidRPr="008F3CEB">
        <w:rPr>
          <w:i/>
          <w:iCs/>
        </w:rPr>
        <w:t xml:space="preserve">Journal </w:t>
      </w:r>
      <w:proofErr w:type="gramStart"/>
      <w:r w:rsidRPr="008F3CEB">
        <w:rPr>
          <w:i/>
          <w:iCs/>
        </w:rPr>
        <w:t>of  clinical</w:t>
      </w:r>
      <w:proofErr w:type="gramEnd"/>
      <w:r w:rsidRPr="008F3CEB">
        <w:rPr>
          <w:i/>
          <w:iCs/>
        </w:rPr>
        <w:t xml:space="preserve"> and diagnostic research.</w:t>
      </w:r>
      <w:r w:rsidRPr="008F3CEB">
        <w:rPr>
          <w:lang w:val="en-US"/>
        </w:rPr>
        <w:t>  </w:t>
      </w:r>
    </w:p>
    <w:p w14:paraId="7DE6873C" w14:textId="77777777" w:rsidR="003B273C" w:rsidRPr="001F11D7" w:rsidRDefault="003B273C" w:rsidP="003B273C">
      <w:pPr>
        <w:pStyle w:val="ListParagraph"/>
        <w:numPr>
          <w:ilvl w:val="0"/>
          <w:numId w:val="1"/>
        </w:numPr>
        <w:spacing w:after="0" w:line="240" w:lineRule="auto"/>
        <w:ind w:left="714" w:hanging="720"/>
        <w:rPr>
          <w:rFonts w:eastAsia="Times New Roman" w:cstheme="minorHAnsi"/>
          <w:szCs w:val="24"/>
          <w:lang w:eastAsia="en-GB"/>
        </w:rPr>
      </w:pPr>
      <w:proofErr w:type="spellStart"/>
      <w:r w:rsidRPr="001F11D7">
        <w:rPr>
          <w:rFonts w:eastAsia="Times New Roman" w:cstheme="minorHAnsi"/>
          <w:color w:val="000000"/>
          <w:szCs w:val="24"/>
          <w:shd w:val="clear" w:color="auto" w:fill="FFFFFF"/>
          <w:lang w:eastAsia="en-GB"/>
        </w:rPr>
        <w:t>Ferrannini</w:t>
      </w:r>
      <w:proofErr w:type="spellEnd"/>
      <w:r w:rsidRPr="001F11D7">
        <w:rPr>
          <w:rFonts w:eastAsia="Times New Roman" w:cstheme="minorHAnsi"/>
          <w:color w:val="000000"/>
          <w:szCs w:val="24"/>
          <w:shd w:val="clear" w:color="auto" w:fill="FFFFFF"/>
          <w:lang w:eastAsia="en-GB"/>
        </w:rPr>
        <w:t xml:space="preserve">, E. (2011). Learning </w:t>
      </w:r>
      <w:proofErr w:type="gramStart"/>
      <w:r w:rsidRPr="001F11D7">
        <w:rPr>
          <w:rFonts w:eastAsia="Times New Roman" w:cstheme="minorHAnsi"/>
          <w:color w:val="000000"/>
          <w:szCs w:val="24"/>
          <w:shd w:val="clear" w:color="auto" w:fill="FFFFFF"/>
          <w:lang w:eastAsia="en-GB"/>
        </w:rPr>
        <w:t>From</w:t>
      </w:r>
      <w:proofErr w:type="gramEnd"/>
      <w:r w:rsidRPr="001F11D7">
        <w:rPr>
          <w:rFonts w:eastAsia="Times New Roman" w:cstheme="minorHAnsi"/>
          <w:color w:val="000000"/>
          <w:szCs w:val="24"/>
          <w:shd w:val="clear" w:color="auto" w:fill="FFFFFF"/>
          <w:lang w:eastAsia="en-GB"/>
        </w:rPr>
        <w:t xml:space="preserve"> Glycosuria: FIG. 1. </w:t>
      </w:r>
      <w:r w:rsidRPr="001F11D7">
        <w:rPr>
          <w:rFonts w:eastAsia="Times New Roman" w:cstheme="minorHAnsi"/>
          <w:i/>
          <w:iCs/>
          <w:color w:val="000000"/>
          <w:szCs w:val="24"/>
          <w:shd w:val="clear" w:color="auto" w:fill="FFFFFF"/>
          <w:lang w:eastAsia="en-GB"/>
        </w:rPr>
        <w:t>Diabetes</w:t>
      </w:r>
      <w:r w:rsidRPr="001F11D7">
        <w:rPr>
          <w:rFonts w:eastAsia="Times New Roman" w:cstheme="minorHAnsi"/>
          <w:color w:val="000000"/>
          <w:szCs w:val="24"/>
          <w:shd w:val="clear" w:color="auto" w:fill="FFFFFF"/>
          <w:lang w:eastAsia="en-GB"/>
        </w:rPr>
        <w:t>, 60(3), pp.695-696.</w:t>
      </w:r>
    </w:p>
    <w:p w14:paraId="0FDF0781" w14:textId="77777777" w:rsidR="003B273C" w:rsidRPr="001F11D7" w:rsidRDefault="003B273C" w:rsidP="003B273C">
      <w:pPr>
        <w:pStyle w:val="ListParagraph"/>
        <w:numPr>
          <w:ilvl w:val="0"/>
          <w:numId w:val="1"/>
        </w:numPr>
        <w:spacing w:after="0" w:line="240" w:lineRule="auto"/>
        <w:ind w:left="714" w:hanging="720"/>
        <w:rPr>
          <w:rFonts w:eastAsia="Times New Roman" w:cstheme="minorHAnsi"/>
          <w:szCs w:val="24"/>
          <w:lang w:eastAsia="en-GB"/>
        </w:rPr>
      </w:pPr>
      <w:r w:rsidRPr="001F11D7">
        <w:rPr>
          <w:rFonts w:eastAsia="Times New Roman" w:cstheme="minorHAnsi"/>
          <w:color w:val="000000"/>
          <w:szCs w:val="24"/>
          <w:shd w:val="clear" w:color="auto" w:fill="FFFFFF"/>
          <w:lang w:eastAsia="en-GB"/>
        </w:rPr>
        <w:t xml:space="preserve">Forster, R. (1956). osmotic diuresis and its effect on total electrolyte distribution in plasma and urine of the </w:t>
      </w:r>
      <w:proofErr w:type="spellStart"/>
      <w:r w:rsidRPr="001F11D7">
        <w:rPr>
          <w:rFonts w:eastAsia="Times New Roman" w:cstheme="minorHAnsi"/>
          <w:color w:val="000000"/>
          <w:szCs w:val="24"/>
          <w:shd w:val="clear" w:color="auto" w:fill="FFFFFF"/>
          <w:lang w:eastAsia="en-GB"/>
        </w:rPr>
        <w:t>aglomerular</w:t>
      </w:r>
      <w:proofErr w:type="spellEnd"/>
      <w:r w:rsidRPr="001F11D7">
        <w:rPr>
          <w:rFonts w:eastAsia="Times New Roman" w:cstheme="minorHAnsi"/>
          <w:color w:val="000000"/>
          <w:szCs w:val="24"/>
          <w:shd w:val="clear" w:color="auto" w:fill="FFFFFF"/>
          <w:lang w:eastAsia="en-GB"/>
        </w:rPr>
        <w:t xml:space="preserve"> teleost, </w:t>
      </w:r>
      <w:proofErr w:type="spellStart"/>
      <w:r w:rsidRPr="001F11D7">
        <w:rPr>
          <w:rFonts w:eastAsia="Times New Roman" w:cstheme="minorHAnsi"/>
          <w:color w:val="000000"/>
          <w:szCs w:val="24"/>
          <w:shd w:val="clear" w:color="auto" w:fill="FFFFFF"/>
          <w:lang w:eastAsia="en-GB"/>
        </w:rPr>
        <w:t>lophius</w:t>
      </w:r>
      <w:proofErr w:type="spellEnd"/>
      <w:r w:rsidRPr="001F11D7">
        <w:rPr>
          <w:rFonts w:eastAsia="Times New Roman" w:cstheme="minorHAnsi"/>
          <w:color w:val="000000"/>
          <w:szCs w:val="24"/>
          <w:shd w:val="clear" w:color="auto" w:fill="FFFFFF"/>
          <w:lang w:eastAsia="en-GB"/>
        </w:rPr>
        <w:t xml:space="preserve"> </w:t>
      </w:r>
      <w:proofErr w:type="spellStart"/>
      <w:r w:rsidRPr="001F11D7">
        <w:rPr>
          <w:rFonts w:eastAsia="Times New Roman" w:cstheme="minorHAnsi"/>
          <w:color w:val="000000"/>
          <w:szCs w:val="24"/>
          <w:shd w:val="clear" w:color="auto" w:fill="FFFFFF"/>
          <w:lang w:eastAsia="en-GB"/>
        </w:rPr>
        <w:t>americanus</w:t>
      </w:r>
      <w:proofErr w:type="spellEnd"/>
      <w:r w:rsidRPr="001F11D7">
        <w:rPr>
          <w:rFonts w:eastAsia="Times New Roman" w:cstheme="minorHAnsi"/>
          <w:color w:val="000000"/>
          <w:szCs w:val="24"/>
          <w:shd w:val="clear" w:color="auto" w:fill="FFFFFF"/>
          <w:lang w:eastAsia="en-GB"/>
        </w:rPr>
        <w:t>. </w:t>
      </w:r>
      <w:r w:rsidRPr="001F11D7">
        <w:rPr>
          <w:rFonts w:eastAsia="Times New Roman" w:cstheme="minorHAnsi"/>
          <w:i/>
          <w:iCs/>
          <w:color w:val="000000"/>
          <w:szCs w:val="24"/>
          <w:shd w:val="clear" w:color="auto" w:fill="FFFFFF"/>
          <w:lang w:eastAsia="en-GB"/>
        </w:rPr>
        <w:t>The Journal of General Physiology</w:t>
      </w:r>
      <w:r w:rsidRPr="001F11D7">
        <w:rPr>
          <w:rFonts w:eastAsia="Times New Roman" w:cstheme="minorHAnsi"/>
          <w:color w:val="000000"/>
          <w:szCs w:val="24"/>
          <w:shd w:val="clear" w:color="auto" w:fill="FFFFFF"/>
          <w:lang w:eastAsia="en-GB"/>
        </w:rPr>
        <w:t>, 39(3), pp.349-359.</w:t>
      </w:r>
    </w:p>
    <w:p w14:paraId="7A2F9954" w14:textId="77777777" w:rsidR="003B273C" w:rsidRPr="008F3CEB" w:rsidRDefault="003B273C" w:rsidP="003B273C">
      <w:pPr>
        <w:numPr>
          <w:ilvl w:val="0"/>
          <w:numId w:val="1"/>
        </w:numPr>
        <w:spacing w:after="160" w:line="259" w:lineRule="auto"/>
      </w:pPr>
      <w:r w:rsidRPr="008F3CEB">
        <w:t>              Griffin, T., &amp; Huffman, K. (2016). Editorial: Insulin Resistance: Releasing the Brakes on Synovial Inflammation and </w:t>
      </w:r>
      <w:proofErr w:type="gramStart"/>
      <w:r w:rsidRPr="008F3CEB">
        <w:t>Osteoarthritis?.</w:t>
      </w:r>
      <w:proofErr w:type="gramEnd"/>
      <w:r w:rsidRPr="008F3CEB">
        <w:t> </w:t>
      </w:r>
      <w:r w:rsidRPr="008F3CEB">
        <w:rPr>
          <w:i/>
          <w:iCs/>
        </w:rPr>
        <w:t>Arthritis &amp; Rheumatology</w:t>
      </w:r>
      <w:r w:rsidRPr="008F3CEB">
        <w:t>, </w:t>
      </w:r>
      <w:r w:rsidRPr="008F3CEB">
        <w:rPr>
          <w:i/>
          <w:iCs/>
        </w:rPr>
        <w:t>68</w:t>
      </w:r>
      <w:r w:rsidRPr="008F3CEB">
        <w:t>(6), 1330-1333.    </w:t>
      </w:r>
    </w:p>
    <w:p w14:paraId="0F1A37EF" w14:textId="77777777" w:rsidR="003B273C" w:rsidRPr="008F3CEB" w:rsidRDefault="003B273C" w:rsidP="003B273C">
      <w:pPr>
        <w:numPr>
          <w:ilvl w:val="0"/>
          <w:numId w:val="1"/>
        </w:numPr>
        <w:spacing w:after="160" w:line="259" w:lineRule="auto"/>
      </w:pPr>
      <w:r w:rsidRPr="008F3CEB">
        <w:rPr>
          <w:lang w:val="en-US"/>
        </w:rPr>
        <w:t>          </w:t>
      </w:r>
      <w:r w:rsidRPr="008F3CEB">
        <w:t>Groh, M. and Herrera, J. (2009). A comprehensive review of hip labral tears. </w:t>
      </w:r>
      <w:r w:rsidRPr="008F3CEB">
        <w:rPr>
          <w:i/>
          <w:iCs/>
        </w:rPr>
        <w:t>Current Reviews in Musculoskeletal Medicine</w:t>
      </w:r>
      <w:r w:rsidRPr="008F3CEB">
        <w:t>, 2(2), pp.105-117. </w:t>
      </w:r>
      <w:r w:rsidRPr="008F3CEB">
        <w:rPr>
          <w:lang w:val="en-US"/>
        </w:rPr>
        <w:t> </w:t>
      </w:r>
      <w:r w:rsidRPr="008F3CEB">
        <w:t xml:space="preserve"> Hall, M., &amp; Anderson, J. (2013). Hip Pointers. </w:t>
      </w:r>
      <w:r w:rsidRPr="008F3CEB">
        <w:rPr>
          <w:i/>
          <w:iCs/>
        </w:rPr>
        <w:t xml:space="preserve">Clinics </w:t>
      </w:r>
      <w:proofErr w:type="gramStart"/>
      <w:r w:rsidRPr="008F3CEB">
        <w:rPr>
          <w:i/>
          <w:iCs/>
        </w:rPr>
        <w:t>In</w:t>
      </w:r>
      <w:proofErr w:type="gramEnd"/>
      <w:r w:rsidRPr="008F3CEB">
        <w:rPr>
          <w:i/>
          <w:iCs/>
        </w:rPr>
        <w:t xml:space="preserve"> Sports Medicine</w:t>
      </w:r>
      <w:r w:rsidRPr="008F3CEB">
        <w:t>, </w:t>
      </w:r>
      <w:r w:rsidRPr="008F3CEB">
        <w:rPr>
          <w:i/>
          <w:iCs/>
        </w:rPr>
        <w:t>32</w:t>
      </w:r>
      <w:r w:rsidRPr="008F3CEB">
        <w:t>(2), 325-330. </w:t>
      </w:r>
      <w:r w:rsidRPr="008F3CEB">
        <w:rPr>
          <w:lang w:val="en-US"/>
        </w:rPr>
        <w:t> </w:t>
      </w:r>
      <w:r w:rsidRPr="008F3CEB">
        <w:t> </w:t>
      </w:r>
    </w:p>
    <w:p w14:paraId="7BE08E95" w14:textId="77777777" w:rsidR="003B273C" w:rsidRPr="008F3CEB" w:rsidRDefault="003B273C" w:rsidP="003B273C">
      <w:pPr>
        <w:numPr>
          <w:ilvl w:val="0"/>
          <w:numId w:val="1"/>
        </w:numPr>
        <w:spacing w:after="160" w:line="259" w:lineRule="auto"/>
      </w:pPr>
      <w:proofErr w:type="spellStart"/>
      <w:r w:rsidRPr="008F3CEB">
        <w:t>Hosalkar</w:t>
      </w:r>
      <w:proofErr w:type="spellEnd"/>
      <w:r w:rsidRPr="008F3CEB">
        <w:t xml:space="preserve">, H., Pandya, N., </w:t>
      </w:r>
      <w:proofErr w:type="spellStart"/>
      <w:r w:rsidRPr="008F3CEB">
        <w:t>Bomar</w:t>
      </w:r>
      <w:proofErr w:type="spellEnd"/>
      <w:r w:rsidRPr="008F3CEB">
        <w:t>, J., &amp; Wenger, D. (2012). Hip impingement in slipped capital femoral epiphysis: a changing perspective. </w:t>
      </w:r>
      <w:r w:rsidRPr="008F3CEB">
        <w:rPr>
          <w:i/>
          <w:iCs/>
        </w:rPr>
        <w:t xml:space="preserve">Journal </w:t>
      </w:r>
      <w:proofErr w:type="gramStart"/>
      <w:r w:rsidRPr="008F3CEB">
        <w:rPr>
          <w:i/>
          <w:iCs/>
        </w:rPr>
        <w:t>Of</w:t>
      </w:r>
      <w:proofErr w:type="gramEnd"/>
      <w:r w:rsidRPr="008F3CEB">
        <w:rPr>
          <w:i/>
          <w:iCs/>
        </w:rPr>
        <w:t> Children's Orthopaedics</w:t>
      </w:r>
      <w:r w:rsidRPr="008F3CEB">
        <w:t>, </w:t>
      </w:r>
      <w:r w:rsidRPr="008F3CEB">
        <w:rPr>
          <w:i/>
          <w:iCs/>
        </w:rPr>
        <w:t>6</w:t>
      </w:r>
      <w:r w:rsidRPr="008F3CEB">
        <w:t>(3), 161-172. </w:t>
      </w:r>
      <w:r w:rsidRPr="008F3CEB">
        <w:rPr>
          <w:lang w:val="en-US"/>
        </w:rPr>
        <w:t> </w:t>
      </w:r>
      <w:r w:rsidRPr="008F3CEB">
        <w:t>  </w:t>
      </w:r>
    </w:p>
    <w:p w14:paraId="70CAE442" w14:textId="77777777" w:rsidR="003B273C" w:rsidRPr="008F3CEB" w:rsidRDefault="003B273C" w:rsidP="003B273C">
      <w:pPr>
        <w:numPr>
          <w:ilvl w:val="0"/>
          <w:numId w:val="1"/>
        </w:numPr>
        <w:spacing w:after="160" w:line="259" w:lineRule="auto"/>
      </w:pPr>
      <w:r w:rsidRPr="008F3CEB">
        <w:t>              </w:t>
      </w:r>
      <w:proofErr w:type="spellStart"/>
      <w:r w:rsidRPr="008F3CEB">
        <w:t>Mathiessen</w:t>
      </w:r>
      <w:proofErr w:type="spellEnd"/>
      <w:r w:rsidRPr="008F3CEB">
        <w:t xml:space="preserve">, A., &amp; </w:t>
      </w:r>
      <w:proofErr w:type="spellStart"/>
      <w:r w:rsidRPr="008F3CEB">
        <w:t>Conaghan</w:t>
      </w:r>
      <w:proofErr w:type="spellEnd"/>
      <w:r w:rsidRPr="008F3CEB">
        <w:t>, P. (2017). Synovitis in osteoarthritis: current understanding with therapeutic implications. </w:t>
      </w:r>
      <w:r w:rsidRPr="008F3CEB">
        <w:rPr>
          <w:i/>
          <w:iCs/>
        </w:rPr>
        <w:t>Arthritis Research &amp; Therapy</w:t>
      </w:r>
      <w:r w:rsidRPr="008F3CEB">
        <w:t>, </w:t>
      </w:r>
      <w:r w:rsidRPr="008F3CEB">
        <w:rPr>
          <w:i/>
          <w:iCs/>
        </w:rPr>
        <w:t>19</w:t>
      </w:r>
      <w:r w:rsidRPr="008F3CEB">
        <w:t>(1).    </w:t>
      </w:r>
    </w:p>
    <w:p w14:paraId="32A3BB2D" w14:textId="77777777" w:rsidR="003B273C" w:rsidRPr="008F3CEB" w:rsidRDefault="003B273C" w:rsidP="003B273C">
      <w:pPr>
        <w:numPr>
          <w:ilvl w:val="0"/>
          <w:numId w:val="1"/>
        </w:numPr>
        <w:spacing w:after="160" w:line="259" w:lineRule="auto"/>
      </w:pPr>
      <w:r w:rsidRPr="008F3CEB">
        <w:rPr>
          <w:lang w:val="en-US"/>
        </w:rPr>
        <w:t>          </w:t>
      </w:r>
      <w:r w:rsidRPr="008F3CEB">
        <w:t>Mayo Clinic. (2019). </w:t>
      </w:r>
      <w:r w:rsidRPr="008F3CEB">
        <w:rPr>
          <w:i/>
          <w:iCs/>
        </w:rPr>
        <w:t>Diabetes - Symptoms and causes</w:t>
      </w:r>
      <w:r w:rsidRPr="008F3CEB">
        <w:t>. [online] Available at: </w:t>
      </w:r>
      <w:hyperlink r:id="rId5" w:history="1">
        <w:r w:rsidRPr="008F3CEB">
          <w:rPr>
            <w:rStyle w:val="Hyperlink"/>
          </w:rPr>
          <w:t>https://www.mayoclinic.org/diseases-conditions/diabetes/symptoms-causes/syc-20371444</w:t>
        </w:r>
      </w:hyperlink>
      <w:r w:rsidRPr="008F3CEB">
        <w:t> [Accessed 10 Dec. 2019].</w:t>
      </w:r>
      <w:r w:rsidRPr="008F3CEB">
        <w:rPr>
          <w:lang w:val="en-US"/>
        </w:rPr>
        <w:t> </w:t>
      </w:r>
      <w:r w:rsidRPr="008F3CEB">
        <w:t> </w:t>
      </w:r>
    </w:p>
    <w:p w14:paraId="4E508949" w14:textId="77777777" w:rsidR="003B273C" w:rsidRPr="008F3CEB" w:rsidRDefault="003B273C" w:rsidP="003B273C">
      <w:pPr>
        <w:numPr>
          <w:ilvl w:val="0"/>
          <w:numId w:val="1"/>
        </w:numPr>
        <w:spacing w:after="160" w:line="259" w:lineRule="auto"/>
      </w:pPr>
      <w:r w:rsidRPr="008F3CEB">
        <w:t>              McCarthy, J., Noble, P., &amp; </w:t>
      </w:r>
      <w:proofErr w:type="spellStart"/>
      <w:r w:rsidRPr="008F3CEB">
        <w:t>Villar</w:t>
      </w:r>
      <w:proofErr w:type="spellEnd"/>
      <w:r w:rsidRPr="008F3CEB">
        <w:t>, R. (2016). </w:t>
      </w:r>
      <w:r w:rsidRPr="008F3CEB">
        <w:rPr>
          <w:i/>
          <w:iCs/>
        </w:rPr>
        <w:t>Hip joint restoration: Worldwide Advances in Arthroscopy, Arthroplasty, Osteotomy and Joint Preservation Surgery</w:t>
      </w:r>
      <w:r w:rsidRPr="008F3CEB">
        <w:t>. America: Springer.</w:t>
      </w:r>
      <w:r w:rsidRPr="008F3CEB">
        <w:rPr>
          <w:lang w:val="en-US"/>
        </w:rPr>
        <w:t> </w:t>
      </w:r>
      <w:r w:rsidRPr="008F3CEB">
        <w:t>   </w:t>
      </w:r>
    </w:p>
    <w:p w14:paraId="02AF8A7E" w14:textId="77777777" w:rsidR="003B273C" w:rsidRPr="008F3CEB" w:rsidRDefault="003B273C" w:rsidP="003B273C">
      <w:pPr>
        <w:numPr>
          <w:ilvl w:val="0"/>
          <w:numId w:val="1"/>
        </w:numPr>
        <w:spacing w:after="160" w:line="259" w:lineRule="auto"/>
      </w:pPr>
      <w:r w:rsidRPr="008F3CEB">
        <w:rPr>
          <w:lang w:val="en-US"/>
        </w:rPr>
        <w:lastRenderedPageBreak/>
        <w:t>          </w:t>
      </w:r>
      <w:r w:rsidRPr="008F3CEB">
        <w:t>Moya-</w:t>
      </w:r>
      <w:proofErr w:type="spellStart"/>
      <w:r w:rsidRPr="008F3CEB">
        <w:t>Angeler</w:t>
      </w:r>
      <w:proofErr w:type="spellEnd"/>
      <w:r w:rsidRPr="008F3CEB">
        <w:t>, J. (2015). Current concepts on osteonecrosis of the femoral head. </w:t>
      </w:r>
      <w:r w:rsidRPr="008F3CEB">
        <w:rPr>
          <w:i/>
          <w:iCs/>
        </w:rPr>
        <w:t>World Journal of </w:t>
      </w:r>
      <w:proofErr w:type="spellStart"/>
      <w:r w:rsidRPr="008F3CEB">
        <w:rPr>
          <w:i/>
          <w:iCs/>
        </w:rPr>
        <w:t>Orthopedics</w:t>
      </w:r>
      <w:proofErr w:type="spellEnd"/>
      <w:r w:rsidRPr="008F3CEB">
        <w:t>, 6(8), p.590.</w:t>
      </w:r>
      <w:r w:rsidRPr="008F3CEB">
        <w:rPr>
          <w:lang w:val="en-US"/>
        </w:rPr>
        <w:t> </w:t>
      </w:r>
      <w:r w:rsidRPr="008F3CEB">
        <w:t> </w:t>
      </w:r>
    </w:p>
    <w:p w14:paraId="2360B681" w14:textId="77777777" w:rsidR="003B273C" w:rsidRPr="008F3CEB" w:rsidRDefault="003B273C" w:rsidP="003B273C">
      <w:pPr>
        <w:numPr>
          <w:ilvl w:val="0"/>
          <w:numId w:val="1"/>
        </w:numPr>
        <w:spacing w:after="160" w:line="259" w:lineRule="auto"/>
      </w:pPr>
      <w:r w:rsidRPr="008F3CEB">
        <w:rPr>
          <w:lang w:val="en-US"/>
        </w:rPr>
        <w:t>          </w:t>
      </w:r>
      <w:proofErr w:type="spellStart"/>
      <w:r w:rsidRPr="008F3CEB">
        <w:t>Nelitz</w:t>
      </w:r>
      <w:proofErr w:type="spellEnd"/>
      <w:r w:rsidRPr="008F3CEB">
        <w:t>, M., </w:t>
      </w:r>
      <w:proofErr w:type="spellStart"/>
      <w:r w:rsidRPr="008F3CEB">
        <w:t>Lippacher</w:t>
      </w:r>
      <w:proofErr w:type="spellEnd"/>
      <w:r w:rsidRPr="008F3CEB">
        <w:t>, S., </w:t>
      </w:r>
      <w:proofErr w:type="spellStart"/>
      <w:r w:rsidRPr="008F3CEB">
        <w:t>Krauspe</w:t>
      </w:r>
      <w:proofErr w:type="spellEnd"/>
      <w:r w:rsidRPr="008F3CEB">
        <w:t>, R. and Reichel, H. (2009). Perthes Disease. </w:t>
      </w:r>
      <w:proofErr w:type="spellStart"/>
      <w:r w:rsidRPr="008F3CEB">
        <w:rPr>
          <w:i/>
          <w:iCs/>
        </w:rPr>
        <w:t>Deutsches</w:t>
      </w:r>
      <w:proofErr w:type="spellEnd"/>
      <w:r w:rsidRPr="008F3CEB">
        <w:rPr>
          <w:i/>
          <w:iCs/>
        </w:rPr>
        <w:t> </w:t>
      </w:r>
      <w:proofErr w:type="spellStart"/>
      <w:r w:rsidRPr="008F3CEB">
        <w:rPr>
          <w:i/>
          <w:iCs/>
        </w:rPr>
        <w:t>Aerzteblatt</w:t>
      </w:r>
      <w:proofErr w:type="spellEnd"/>
      <w:r w:rsidRPr="008F3CEB">
        <w:rPr>
          <w:i/>
          <w:iCs/>
        </w:rPr>
        <w:t> Online</w:t>
      </w:r>
      <w:r w:rsidRPr="008F3CEB">
        <w:t>.</w:t>
      </w:r>
      <w:r w:rsidRPr="008F3CEB">
        <w:rPr>
          <w:lang w:val="en-US"/>
        </w:rPr>
        <w:t>  </w:t>
      </w:r>
    </w:p>
    <w:p w14:paraId="50462537" w14:textId="77777777" w:rsidR="003B273C" w:rsidRPr="008F3CEB" w:rsidRDefault="003B273C" w:rsidP="003B273C">
      <w:pPr>
        <w:numPr>
          <w:ilvl w:val="0"/>
          <w:numId w:val="1"/>
        </w:numPr>
        <w:spacing w:after="160" w:line="259" w:lineRule="auto"/>
      </w:pPr>
      <w:r w:rsidRPr="008F3CEB">
        <w:t>          Nhs.uk. (2019). </w:t>
      </w:r>
      <w:r w:rsidRPr="008F3CEB">
        <w:rPr>
          <w:i/>
          <w:iCs/>
        </w:rPr>
        <w:t>About Change4Life - Change4Life</w:t>
      </w:r>
      <w:r w:rsidRPr="008F3CEB">
        <w:t>. [online] Available at: </w:t>
      </w:r>
      <w:hyperlink r:id="rId6" w:history="1">
        <w:r w:rsidRPr="008F3CEB">
          <w:rPr>
            <w:rStyle w:val="Hyperlink"/>
          </w:rPr>
          <w:t>https://www.nhs.uk/change4life/about-change4life</w:t>
        </w:r>
      </w:hyperlink>
      <w:r w:rsidRPr="008F3CEB">
        <w:t> [Accessed 10 Dec. 2019].</w:t>
      </w:r>
      <w:r w:rsidRPr="008F3CEB">
        <w:rPr>
          <w:lang w:val="en-US"/>
        </w:rPr>
        <w:t>  </w:t>
      </w:r>
    </w:p>
    <w:p w14:paraId="2E0EA239" w14:textId="77777777" w:rsidR="003B273C" w:rsidRPr="008F3CEB" w:rsidRDefault="003B273C" w:rsidP="003B273C">
      <w:pPr>
        <w:numPr>
          <w:ilvl w:val="0"/>
          <w:numId w:val="1"/>
        </w:numPr>
        <w:spacing w:after="160" w:line="259" w:lineRule="auto"/>
      </w:pPr>
      <w:r w:rsidRPr="008F3CEB">
        <w:rPr>
          <w:lang w:val="en-US"/>
        </w:rPr>
        <w:t>          </w:t>
      </w:r>
      <w:proofErr w:type="spellStart"/>
      <w:r w:rsidRPr="008F3CEB">
        <w:t>Nurkovic</w:t>
      </w:r>
      <w:proofErr w:type="spellEnd"/>
      <w:r w:rsidRPr="008F3CEB">
        <w:t>, J., </w:t>
      </w:r>
      <w:proofErr w:type="spellStart"/>
      <w:r w:rsidRPr="008F3CEB">
        <w:t>Jovasevic</w:t>
      </w:r>
      <w:proofErr w:type="spellEnd"/>
      <w:r w:rsidRPr="008F3CEB">
        <w:t>, L., </w:t>
      </w:r>
      <w:proofErr w:type="spellStart"/>
      <w:r w:rsidRPr="008F3CEB">
        <w:t>Konicanin</w:t>
      </w:r>
      <w:proofErr w:type="spellEnd"/>
      <w:r w:rsidRPr="008F3CEB">
        <w:t>, A., </w:t>
      </w:r>
      <w:proofErr w:type="spellStart"/>
      <w:r w:rsidRPr="008F3CEB">
        <w:t>Bajin</w:t>
      </w:r>
      <w:proofErr w:type="spellEnd"/>
      <w:r w:rsidRPr="008F3CEB">
        <w:t xml:space="preserve">, Z., </w:t>
      </w:r>
      <w:proofErr w:type="spellStart"/>
      <w:r w:rsidRPr="008F3CEB">
        <w:t>Ilic</w:t>
      </w:r>
      <w:proofErr w:type="spellEnd"/>
      <w:r w:rsidRPr="008F3CEB">
        <w:t>, K., </w:t>
      </w:r>
      <w:proofErr w:type="spellStart"/>
      <w:r w:rsidRPr="008F3CEB">
        <w:t>Grbovic</w:t>
      </w:r>
      <w:proofErr w:type="spellEnd"/>
      <w:r w:rsidRPr="008F3CEB">
        <w:t>, V., </w:t>
      </w:r>
      <w:proofErr w:type="spellStart"/>
      <w:r w:rsidRPr="008F3CEB">
        <w:t>Skevin</w:t>
      </w:r>
      <w:proofErr w:type="spellEnd"/>
      <w:r w:rsidRPr="008F3CEB">
        <w:t>, A. and </w:t>
      </w:r>
      <w:proofErr w:type="spellStart"/>
      <w:r w:rsidRPr="008F3CEB">
        <w:t>Dolicanin</w:t>
      </w:r>
      <w:proofErr w:type="spellEnd"/>
      <w:r w:rsidRPr="008F3CEB">
        <w:t>, Z. (2016). Treatment of trochanteric bursitis: our experience. </w:t>
      </w:r>
      <w:r w:rsidRPr="008F3CEB">
        <w:rPr>
          <w:i/>
          <w:iCs/>
        </w:rPr>
        <w:t>Journal of Physical Therapy Science</w:t>
      </w:r>
      <w:r w:rsidRPr="008F3CEB">
        <w:t>, 28(7), pp.2078-2081.</w:t>
      </w:r>
      <w:r w:rsidRPr="008F3CEB">
        <w:rPr>
          <w:lang w:val="en-US"/>
        </w:rPr>
        <w:t> </w:t>
      </w:r>
      <w:r w:rsidRPr="008F3CEB">
        <w:t> </w:t>
      </w:r>
    </w:p>
    <w:p w14:paraId="02722620" w14:textId="77777777" w:rsidR="003B273C" w:rsidRPr="008F3CEB" w:rsidRDefault="003B273C" w:rsidP="003B273C">
      <w:pPr>
        <w:numPr>
          <w:ilvl w:val="0"/>
          <w:numId w:val="1"/>
        </w:numPr>
        <w:spacing w:after="160" w:line="259" w:lineRule="auto"/>
      </w:pPr>
      <w:r w:rsidRPr="008F3CEB">
        <w:t>              Nuttall, F. (2015). Body Mass Index. </w:t>
      </w:r>
      <w:r w:rsidRPr="008F3CEB">
        <w:rPr>
          <w:i/>
          <w:iCs/>
        </w:rPr>
        <w:t>Nutrition Today</w:t>
      </w:r>
      <w:r w:rsidRPr="008F3CEB">
        <w:t>, </w:t>
      </w:r>
      <w:r w:rsidRPr="008F3CEB">
        <w:rPr>
          <w:i/>
          <w:iCs/>
        </w:rPr>
        <w:t>50</w:t>
      </w:r>
      <w:r w:rsidRPr="008F3CEB">
        <w:t>(3), 117-128. </w:t>
      </w:r>
      <w:r w:rsidRPr="008F3CEB">
        <w:rPr>
          <w:lang w:val="en-US"/>
        </w:rPr>
        <w:t>  </w:t>
      </w:r>
    </w:p>
    <w:p w14:paraId="702D3CB0" w14:textId="77777777" w:rsidR="003B273C" w:rsidRPr="008F3CEB" w:rsidRDefault="003B273C" w:rsidP="003B273C">
      <w:pPr>
        <w:numPr>
          <w:ilvl w:val="0"/>
          <w:numId w:val="1"/>
        </w:numPr>
        <w:spacing w:after="160" w:line="259" w:lineRule="auto"/>
      </w:pPr>
      <w:r w:rsidRPr="008F3CEB">
        <w:t>              </w:t>
      </w:r>
      <w:proofErr w:type="spellStart"/>
      <w:r w:rsidRPr="008F3CEB">
        <w:t>Okifuji</w:t>
      </w:r>
      <w:proofErr w:type="spellEnd"/>
      <w:r w:rsidRPr="008F3CEB">
        <w:t>, A., &amp; Hare, B. (2015). The association between chronic pain and obesity. </w:t>
      </w:r>
      <w:r w:rsidRPr="008F3CEB">
        <w:rPr>
          <w:i/>
          <w:iCs/>
        </w:rPr>
        <w:t xml:space="preserve">Journal </w:t>
      </w:r>
      <w:proofErr w:type="gramStart"/>
      <w:r w:rsidRPr="008F3CEB">
        <w:rPr>
          <w:i/>
          <w:iCs/>
        </w:rPr>
        <w:t>Of</w:t>
      </w:r>
      <w:proofErr w:type="gramEnd"/>
      <w:r w:rsidRPr="008F3CEB">
        <w:rPr>
          <w:i/>
          <w:iCs/>
        </w:rPr>
        <w:t xml:space="preserve"> Pain Research</w:t>
      </w:r>
      <w:r w:rsidRPr="008F3CEB">
        <w:t>, 399.    </w:t>
      </w:r>
    </w:p>
    <w:p w14:paraId="127E2C72" w14:textId="77777777" w:rsidR="003B273C" w:rsidRPr="008F3CEB" w:rsidRDefault="003B273C" w:rsidP="003B273C">
      <w:pPr>
        <w:numPr>
          <w:ilvl w:val="0"/>
          <w:numId w:val="1"/>
        </w:numPr>
        <w:spacing w:after="160" w:line="259" w:lineRule="auto"/>
      </w:pPr>
      <w:r w:rsidRPr="008F3CEB">
        <w:rPr>
          <w:lang w:val="en-US"/>
        </w:rPr>
        <w:t>          </w:t>
      </w:r>
      <w:proofErr w:type="spellStart"/>
      <w:r w:rsidRPr="008F3CEB">
        <w:t>Pietiläinen</w:t>
      </w:r>
      <w:proofErr w:type="spellEnd"/>
      <w:r w:rsidRPr="008F3CEB">
        <w:t>, K., </w:t>
      </w:r>
      <w:proofErr w:type="spellStart"/>
      <w:r w:rsidRPr="008F3CEB">
        <w:t>Kaprio</w:t>
      </w:r>
      <w:proofErr w:type="spellEnd"/>
      <w:r w:rsidRPr="008F3CEB">
        <w:t>, J., Borg, P., </w:t>
      </w:r>
      <w:proofErr w:type="spellStart"/>
      <w:r w:rsidRPr="008F3CEB">
        <w:t>Plasqui</w:t>
      </w:r>
      <w:proofErr w:type="spellEnd"/>
      <w:r w:rsidRPr="008F3CEB">
        <w:t>, G., </w:t>
      </w:r>
      <w:proofErr w:type="spellStart"/>
      <w:r w:rsidRPr="008F3CEB">
        <w:t>Yki-Järvinen</w:t>
      </w:r>
      <w:proofErr w:type="spellEnd"/>
      <w:r w:rsidRPr="008F3CEB">
        <w:t xml:space="preserve">, H., </w:t>
      </w:r>
      <w:proofErr w:type="spellStart"/>
      <w:r w:rsidRPr="008F3CEB">
        <w:t>Kujala</w:t>
      </w:r>
      <w:proofErr w:type="spellEnd"/>
      <w:r w:rsidRPr="008F3CEB">
        <w:t>, U., Rose, R., </w:t>
      </w:r>
      <w:proofErr w:type="spellStart"/>
      <w:r w:rsidRPr="008F3CEB">
        <w:t>Westerterp</w:t>
      </w:r>
      <w:proofErr w:type="spellEnd"/>
      <w:r w:rsidRPr="008F3CEB">
        <w:t xml:space="preserve">, K. and </w:t>
      </w:r>
      <w:proofErr w:type="spellStart"/>
      <w:r w:rsidRPr="008F3CEB">
        <w:t>Rissanen</w:t>
      </w:r>
      <w:proofErr w:type="spellEnd"/>
      <w:r w:rsidRPr="008F3CEB">
        <w:t>, A. (2008). Physical Inactivity and Obesity: A Vicious Circle. </w:t>
      </w:r>
      <w:r w:rsidRPr="008F3CEB">
        <w:rPr>
          <w:i/>
          <w:iCs/>
        </w:rPr>
        <w:t>Obesity</w:t>
      </w:r>
      <w:r w:rsidRPr="008F3CEB">
        <w:t>, 16(2), pp.409-414.</w:t>
      </w:r>
      <w:r w:rsidRPr="008F3CEB">
        <w:rPr>
          <w:lang w:val="en-US"/>
        </w:rPr>
        <w:t> </w:t>
      </w:r>
      <w:r w:rsidRPr="008F3CEB">
        <w:t> </w:t>
      </w:r>
    </w:p>
    <w:p w14:paraId="0D7BC93D" w14:textId="77777777" w:rsidR="003B273C" w:rsidRPr="008F3CEB" w:rsidRDefault="003B273C" w:rsidP="003B273C">
      <w:pPr>
        <w:numPr>
          <w:ilvl w:val="0"/>
          <w:numId w:val="1"/>
        </w:numPr>
        <w:spacing w:after="160" w:line="259" w:lineRule="auto"/>
      </w:pPr>
      <w:r w:rsidRPr="008F3CEB">
        <w:rPr>
          <w:lang w:val="en-US"/>
        </w:rPr>
        <w:t>          </w:t>
      </w:r>
      <w:r w:rsidRPr="008F3CEB">
        <w:t>Rask-Madsen, C. and King, G. (2013). Vascular Complications of Diabetes: Mechanisms of Injury and Protective Factors. </w:t>
      </w:r>
      <w:r w:rsidRPr="008F3CEB">
        <w:rPr>
          <w:i/>
          <w:iCs/>
        </w:rPr>
        <w:t>Cell Metabolism</w:t>
      </w:r>
      <w:r w:rsidRPr="008F3CEB">
        <w:t>, 17(1), pp.20-33.</w:t>
      </w:r>
      <w:r w:rsidRPr="008F3CEB">
        <w:rPr>
          <w:lang w:val="en-US"/>
        </w:rPr>
        <w:t>  </w:t>
      </w:r>
    </w:p>
    <w:p w14:paraId="60E3E8FF" w14:textId="77777777" w:rsidR="003B273C" w:rsidRPr="001F11D7" w:rsidRDefault="003B273C" w:rsidP="003B273C">
      <w:pPr>
        <w:pStyle w:val="ListParagraph"/>
        <w:numPr>
          <w:ilvl w:val="0"/>
          <w:numId w:val="1"/>
        </w:numPr>
        <w:spacing w:after="0" w:line="240" w:lineRule="auto"/>
        <w:ind w:left="714" w:hanging="720"/>
        <w:rPr>
          <w:rFonts w:eastAsia="Times New Roman" w:cstheme="minorHAnsi"/>
          <w:szCs w:val="24"/>
          <w:lang w:eastAsia="en-GB"/>
        </w:rPr>
      </w:pPr>
      <w:r w:rsidRPr="001F11D7">
        <w:rPr>
          <w:rFonts w:eastAsia="Times New Roman" w:cstheme="minorHAnsi"/>
          <w:color w:val="000000"/>
          <w:szCs w:val="24"/>
          <w:shd w:val="clear" w:color="auto" w:fill="FFFFFF"/>
          <w:lang w:eastAsia="en-GB"/>
        </w:rPr>
        <w:t xml:space="preserve">Robertson, G. (1988). Differential Diagnosis </w:t>
      </w:r>
      <w:proofErr w:type="gramStart"/>
      <w:r w:rsidRPr="001F11D7">
        <w:rPr>
          <w:rFonts w:eastAsia="Times New Roman" w:cstheme="minorHAnsi"/>
          <w:color w:val="000000"/>
          <w:szCs w:val="24"/>
          <w:shd w:val="clear" w:color="auto" w:fill="FFFFFF"/>
          <w:lang w:eastAsia="en-GB"/>
        </w:rPr>
        <w:t>Of</w:t>
      </w:r>
      <w:proofErr w:type="gramEnd"/>
      <w:r w:rsidRPr="001F11D7">
        <w:rPr>
          <w:rFonts w:eastAsia="Times New Roman" w:cstheme="minorHAnsi"/>
          <w:color w:val="000000"/>
          <w:szCs w:val="24"/>
          <w:shd w:val="clear" w:color="auto" w:fill="FFFFFF"/>
          <w:lang w:eastAsia="en-GB"/>
        </w:rPr>
        <w:t xml:space="preserve"> Polyuria. </w:t>
      </w:r>
      <w:r w:rsidRPr="001F11D7">
        <w:rPr>
          <w:rFonts w:eastAsia="Times New Roman" w:cstheme="minorHAnsi"/>
          <w:i/>
          <w:iCs/>
          <w:color w:val="000000"/>
          <w:szCs w:val="24"/>
          <w:shd w:val="clear" w:color="auto" w:fill="FFFFFF"/>
          <w:lang w:eastAsia="en-GB"/>
        </w:rPr>
        <w:t>Annual Review of Medicine</w:t>
      </w:r>
      <w:r w:rsidRPr="001F11D7">
        <w:rPr>
          <w:rFonts w:eastAsia="Times New Roman" w:cstheme="minorHAnsi"/>
          <w:color w:val="000000"/>
          <w:szCs w:val="24"/>
          <w:shd w:val="clear" w:color="auto" w:fill="FFFFFF"/>
          <w:lang w:eastAsia="en-GB"/>
        </w:rPr>
        <w:t>, 39(1), pp.425-442.</w:t>
      </w:r>
    </w:p>
    <w:p w14:paraId="226E758D" w14:textId="77777777" w:rsidR="003B273C" w:rsidRPr="008F3CEB" w:rsidRDefault="003B273C" w:rsidP="003B273C">
      <w:pPr>
        <w:numPr>
          <w:ilvl w:val="0"/>
          <w:numId w:val="1"/>
        </w:numPr>
        <w:spacing w:after="160" w:line="259" w:lineRule="auto"/>
      </w:pPr>
      <w:proofErr w:type="spellStart"/>
      <w:r w:rsidRPr="008F3CEB">
        <w:t>Saisho</w:t>
      </w:r>
      <w:proofErr w:type="spellEnd"/>
      <w:r w:rsidRPr="008F3CEB">
        <w:t>, Y. (2015). β-cell dysfunction: Its critical role in prevention and management of type 2 diabetes. </w:t>
      </w:r>
      <w:r w:rsidRPr="008F3CEB">
        <w:rPr>
          <w:i/>
          <w:iCs/>
        </w:rPr>
        <w:t>World Journal of Diabetes</w:t>
      </w:r>
      <w:r w:rsidRPr="008F3CEB">
        <w:t>, 6(1), p.109.</w:t>
      </w:r>
    </w:p>
    <w:p w14:paraId="02A05FD1" w14:textId="77777777" w:rsidR="003B273C" w:rsidRPr="008F3CEB" w:rsidRDefault="003B273C" w:rsidP="003B273C">
      <w:pPr>
        <w:numPr>
          <w:ilvl w:val="0"/>
          <w:numId w:val="1"/>
        </w:numPr>
        <w:spacing w:after="160" w:line="259" w:lineRule="auto"/>
      </w:pPr>
      <w:r w:rsidRPr="008F3CEB">
        <w:t xml:space="preserve">              Segal, N., Felson, D., </w:t>
      </w:r>
      <w:proofErr w:type="spellStart"/>
      <w:r w:rsidRPr="008F3CEB">
        <w:t>Torner</w:t>
      </w:r>
      <w:proofErr w:type="spellEnd"/>
      <w:r w:rsidRPr="008F3CEB">
        <w:t xml:space="preserve">, J., Zhu, Y., Curtis, J., </w:t>
      </w:r>
      <w:proofErr w:type="spellStart"/>
      <w:r w:rsidRPr="008F3CEB">
        <w:t>Niu</w:t>
      </w:r>
      <w:proofErr w:type="spellEnd"/>
      <w:r w:rsidRPr="008F3CEB">
        <w:t>, J., &amp; Nevitt, M. (2007). Greater Trochanteric Pain Syndrome: Epidemiology and Associated Factors. </w:t>
      </w:r>
      <w:r w:rsidRPr="008F3CEB">
        <w:rPr>
          <w:i/>
          <w:iCs/>
        </w:rPr>
        <w:t xml:space="preserve">Archives </w:t>
      </w:r>
      <w:proofErr w:type="gramStart"/>
      <w:r w:rsidRPr="008F3CEB">
        <w:rPr>
          <w:i/>
          <w:iCs/>
        </w:rPr>
        <w:t>Of</w:t>
      </w:r>
      <w:proofErr w:type="gramEnd"/>
      <w:r w:rsidRPr="008F3CEB">
        <w:rPr>
          <w:i/>
          <w:iCs/>
        </w:rPr>
        <w:t xml:space="preserve"> Physical Medicine And Rehabilitation</w:t>
      </w:r>
      <w:r w:rsidRPr="008F3CEB">
        <w:t>, </w:t>
      </w:r>
      <w:r w:rsidRPr="008F3CEB">
        <w:rPr>
          <w:i/>
          <w:iCs/>
        </w:rPr>
        <w:t>88</w:t>
      </w:r>
      <w:r w:rsidRPr="008F3CEB">
        <w:t>(8), 988-992. </w:t>
      </w:r>
      <w:r w:rsidRPr="008F3CEB">
        <w:rPr>
          <w:lang w:val="en-US"/>
        </w:rPr>
        <w:t> </w:t>
      </w:r>
      <w:r w:rsidRPr="008F3CEB">
        <w:t> </w:t>
      </w:r>
      <w:r w:rsidRPr="008F3CEB">
        <w:rPr>
          <w:lang w:val="en-US"/>
        </w:rPr>
        <w:t>  </w:t>
      </w:r>
    </w:p>
    <w:p w14:paraId="5D88943D" w14:textId="77777777" w:rsidR="003B273C" w:rsidRPr="008F3CEB" w:rsidRDefault="003B273C" w:rsidP="003B273C">
      <w:pPr>
        <w:numPr>
          <w:ilvl w:val="0"/>
          <w:numId w:val="1"/>
        </w:numPr>
        <w:spacing w:after="160" w:line="259" w:lineRule="auto"/>
      </w:pPr>
      <w:r w:rsidRPr="008F3CEB">
        <w:t>              </w:t>
      </w:r>
      <w:proofErr w:type="spellStart"/>
      <w:r w:rsidRPr="008F3CEB">
        <w:t>Shanmugaraj</w:t>
      </w:r>
      <w:proofErr w:type="spellEnd"/>
      <w:r w:rsidRPr="008F3CEB">
        <w:t>, A., Shell, J., Horner, N., Duong, A., Simunovic, N., Uchida, S. and Ayeni, O. (2018). How Useful Is the Flexion–Adduction–Internal Rotation Test for Diagnosing </w:t>
      </w:r>
      <w:proofErr w:type="spellStart"/>
      <w:r w:rsidRPr="008F3CEB">
        <w:t>Femoroacetabular</w:t>
      </w:r>
      <w:proofErr w:type="spellEnd"/>
      <w:r w:rsidRPr="008F3CEB">
        <w:t> Impingement. </w:t>
      </w:r>
      <w:r w:rsidRPr="008F3CEB">
        <w:rPr>
          <w:i/>
          <w:iCs/>
        </w:rPr>
        <w:t>Clinical Journal of Sport Medicine</w:t>
      </w:r>
      <w:r w:rsidRPr="008F3CEB">
        <w:t>, p.1.</w:t>
      </w:r>
      <w:r w:rsidRPr="008F3CEB">
        <w:rPr>
          <w:lang w:val="en-US"/>
        </w:rPr>
        <w:t> </w:t>
      </w:r>
      <w:r w:rsidRPr="008F3CEB">
        <w:t>   </w:t>
      </w:r>
    </w:p>
    <w:p w14:paraId="5BABD4A8" w14:textId="77777777" w:rsidR="003B273C" w:rsidRPr="008F3CEB" w:rsidRDefault="003B273C" w:rsidP="003B273C">
      <w:pPr>
        <w:numPr>
          <w:ilvl w:val="0"/>
          <w:numId w:val="1"/>
        </w:numPr>
        <w:spacing w:after="160" w:line="240" w:lineRule="auto"/>
        <w:ind w:hanging="720"/>
        <w:rPr>
          <w:rFonts w:cstheme="minorHAnsi"/>
          <w:szCs w:val="24"/>
        </w:rPr>
      </w:pPr>
      <w:r w:rsidRPr="008F3CEB">
        <w:t>          </w:t>
      </w:r>
      <w:proofErr w:type="spellStart"/>
      <w:r w:rsidRPr="008F3CEB">
        <w:t>Sharfman</w:t>
      </w:r>
      <w:proofErr w:type="spellEnd"/>
      <w:r w:rsidRPr="008F3CEB">
        <w:t>, Z., </w:t>
      </w:r>
      <w:proofErr w:type="spellStart"/>
      <w:r w:rsidRPr="008F3CEB">
        <w:t>Atzmon</w:t>
      </w:r>
      <w:proofErr w:type="spellEnd"/>
      <w:r w:rsidRPr="008F3CEB">
        <w:t xml:space="preserve">, R., </w:t>
      </w:r>
      <w:proofErr w:type="spellStart"/>
      <w:r w:rsidRPr="008F3CEB">
        <w:t>Rotem</w:t>
      </w:r>
      <w:proofErr w:type="spellEnd"/>
      <w:r w:rsidRPr="008F3CEB">
        <w:t>, G., Drexler, M., </w:t>
      </w:r>
      <w:proofErr w:type="spellStart"/>
      <w:r w:rsidRPr="008F3CEB">
        <w:t>Haviv</w:t>
      </w:r>
      <w:proofErr w:type="spellEnd"/>
      <w:r w:rsidRPr="008F3CEB">
        <w:t>, B., Amar, E. and </w:t>
      </w:r>
      <w:proofErr w:type="spellStart"/>
      <w:r w:rsidRPr="008F3CEB">
        <w:t>Rath</w:t>
      </w:r>
      <w:proofErr w:type="spellEnd"/>
      <w:r w:rsidRPr="008F3CEB">
        <w:t xml:space="preserve">, </w:t>
      </w:r>
      <w:r w:rsidRPr="008F3CEB">
        <w:rPr>
          <w:rFonts w:cstheme="minorHAnsi"/>
          <w:szCs w:val="24"/>
        </w:rPr>
        <w:t>E. (2016). Hip arthroscopy for intra-capsular benign </w:t>
      </w:r>
      <w:proofErr w:type="spellStart"/>
      <w:r w:rsidRPr="008F3CEB">
        <w:rPr>
          <w:rFonts w:cstheme="minorHAnsi"/>
          <w:szCs w:val="24"/>
        </w:rPr>
        <w:t>tumors</w:t>
      </w:r>
      <w:proofErr w:type="spellEnd"/>
      <w:r w:rsidRPr="008F3CEB">
        <w:rPr>
          <w:rFonts w:cstheme="minorHAnsi"/>
          <w:szCs w:val="24"/>
        </w:rPr>
        <w:t>: a case series. </w:t>
      </w:r>
      <w:r w:rsidRPr="008F3CEB">
        <w:rPr>
          <w:rFonts w:cstheme="minorHAnsi"/>
          <w:i/>
          <w:iCs/>
          <w:szCs w:val="24"/>
        </w:rPr>
        <w:t>Journal of Hip Preservation Surgery</w:t>
      </w:r>
      <w:r w:rsidRPr="008F3CEB">
        <w:rPr>
          <w:rFonts w:cstheme="minorHAnsi"/>
          <w:szCs w:val="24"/>
        </w:rPr>
        <w:t xml:space="preserve">, </w:t>
      </w:r>
      <w:proofErr w:type="gramStart"/>
      <w:r w:rsidRPr="008F3CEB">
        <w:rPr>
          <w:rFonts w:cstheme="minorHAnsi"/>
          <w:szCs w:val="24"/>
        </w:rPr>
        <w:t>p.hnw</w:t>
      </w:r>
      <w:proofErr w:type="gramEnd"/>
      <w:r w:rsidRPr="008F3CEB">
        <w:rPr>
          <w:rFonts w:cstheme="minorHAnsi"/>
          <w:szCs w:val="24"/>
        </w:rPr>
        <w:t>025.</w:t>
      </w:r>
    </w:p>
    <w:p w14:paraId="6A0A2278" w14:textId="77777777" w:rsidR="003B273C" w:rsidRPr="001F11D7" w:rsidRDefault="003B273C" w:rsidP="003B273C">
      <w:pPr>
        <w:numPr>
          <w:ilvl w:val="0"/>
          <w:numId w:val="1"/>
        </w:numPr>
        <w:spacing w:after="160" w:line="240" w:lineRule="auto"/>
        <w:ind w:hanging="720"/>
        <w:rPr>
          <w:rFonts w:cstheme="minorHAnsi"/>
          <w:szCs w:val="24"/>
        </w:rPr>
      </w:pPr>
      <w:r w:rsidRPr="008F3CEB">
        <w:rPr>
          <w:rFonts w:cstheme="minorHAnsi"/>
          <w:szCs w:val="24"/>
        </w:rPr>
        <w:t xml:space="preserve">Sheehan, J. and </w:t>
      </w:r>
      <w:proofErr w:type="spellStart"/>
      <w:r w:rsidRPr="008F3CEB">
        <w:rPr>
          <w:rFonts w:cstheme="minorHAnsi"/>
          <w:szCs w:val="24"/>
        </w:rPr>
        <w:t>Ulchaker</w:t>
      </w:r>
      <w:proofErr w:type="spellEnd"/>
      <w:r w:rsidRPr="008F3CEB">
        <w:rPr>
          <w:rFonts w:cstheme="minorHAnsi"/>
          <w:szCs w:val="24"/>
        </w:rPr>
        <w:t>, M. (n.d.). </w:t>
      </w:r>
      <w:r w:rsidRPr="008F3CEB">
        <w:rPr>
          <w:rFonts w:cstheme="minorHAnsi"/>
          <w:i/>
          <w:iCs/>
          <w:szCs w:val="24"/>
        </w:rPr>
        <w:t>Obesity and type 2 diabetes mellitus</w:t>
      </w:r>
      <w:r w:rsidRPr="008F3CEB">
        <w:rPr>
          <w:rFonts w:cstheme="minorHAnsi"/>
          <w:szCs w:val="24"/>
        </w:rPr>
        <w:t>.</w:t>
      </w:r>
    </w:p>
    <w:p w14:paraId="21D955F3" w14:textId="77777777" w:rsidR="003B273C" w:rsidRPr="008F3CEB" w:rsidRDefault="003B273C" w:rsidP="003B273C">
      <w:pPr>
        <w:spacing w:after="160" w:line="259" w:lineRule="auto"/>
        <w:ind w:left="720"/>
      </w:pPr>
    </w:p>
    <w:p w14:paraId="29C30486" w14:textId="77777777" w:rsidR="00215A0D" w:rsidRDefault="00215A0D"/>
    <w:sectPr w:rsidR="00215A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166A"/>
    <w:multiLevelType w:val="hybridMultilevel"/>
    <w:tmpl w:val="4CF4AC0C"/>
    <w:lvl w:ilvl="0" w:tplc="CA2ECFE2">
      <w:start w:val="1"/>
      <w:numFmt w:val="bullet"/>
      <w:lvlText w:val="•"/>
      <w:lvlJc w:val="left"/>
      <w:pPr>
        <w:tabs>
          <w:tab w:val="num" w:pos="720"/>
        </w:tabs>
        <w:ind w:left="720" w:hanging="360"/>
      </w:pPr>
      <w:rPr>
        <w:rFonts w:ascii="Arial" w:hAnsi="Arial" w:hint="default"/>
      </w:rPr>
    </w:lvl>
    <w:lvl w:ilvl="1" w:tplc="B73638B8" w:tentative="1">
      <w:start w:val="1"/>
      <w:numFmt w:val="bullet"/>
      <w:lvlText w:val="•"/>
      <w:lvlJc w:val="left"/>
      <w:pPr>
        <w:tabs>
          <w:tab w:val="num" w:pos="1440"/>
        </w:tabs>
        <w:ind w:left="1440" w:hanging="360"/>
      </w:pPr>
      <w:rPr>
        <w:rFonts w:ascii="Arial" w:hAnsi="Arial" w:hint="default"/>
      </w:rPr>
    </w:lvl>
    <w:lvl w:ilvl="2" w:tplc="47305990" w:tentative="1">
      <w:start w:val="1"/>
      <w:numFmt w:val="bullet"/>
      <w:lvlText w:val="•"/>
      <w:lvlJc w:val="left"/>
      <w:pPr>
        <w:tabs>
          <w:tab w:val="num" w:pos="2160"/>
        </w:tabs>
        <w:ind w:left="2160" w:hanging="360"/>
      </w:pPr>
      <w:rPr>
        <w:rFonts w:ascii="Arial" w:hAnsi="Arial" w:hint="default"/>
      </w:rPr>
    </w:lvl>
    <w:lvl w:ilvl="3" w:tplc="5806307E" w:tentative="1">
      <w:start w:val="1"/>
      <w:numFmt w:val="bullet"/>
      <w:lvlText w:val="•"/>
      <w:lvlJc w:val="left"/>
      <w:pPr>
        <w:tabs>
          <w:tab w:val="num" w:pos="2880"/>
        </w:tabs>
        <w:ind w:left="2880" w:hanging="360"/>
      </w:pPr>
      <w:rPr>
        <w:rFonts w:ascii="Arial" w:hAnsi="Arial" w:hint="default"/>
      </w:rPr>
    </w:lvl>
    <w:lvl w:ilvl="4" w:tplc="CE2637B8" w:tentative="1">
      <w:start w:val="1"/>
      <w:numFmt w:val="bullet"/>
      <w:lvlText w:val="•"/>
      <w:lvlJc w:val="left"/>
      <w:pPr>
        <w:tabs>
          <w:tab w:val="num" w:pos="3600"/>
        </w:tabs>
        <w:ind w:left="3600" w:hanging="360"/>
      </w:pPr>
      <w:rPr>
        <w:rFonts w:ascii="Arial" w:hAnsi="Arial" w:hint="default"/>
      </w:rPr>
    </w:lvl>
    <w:lvl w:ilvl="5" w:tplc="00EA6596" w:tentative="1">
      <w:start w:val="1"/>
      <w:numFmt w:val="bullet"/>
      <w:lvlText w:val="•"/>
      <w:lvlJc w:val="left"/>
      <w:pPr>
        <w:tabs>
          <w:tab w:val="num" w:pos="4320"/>
        </w:tabs>
        <w:ind w:left="4320" w:hanging="360"/>
      </w:pPr>
      <w:rPr>
        <w:rFonts w:ascii="Arial" w:hAnsi="Arial" w:hint="default"/>
      </w:rPr>
    </w:lvl>
    <w:lvl w:ilvl="6" w:tplc="C23CF73E" w:tentative="1">
      <w:start w:val="1"/>
      <w:numFmt w:val="bullet"/>
      <w:lvlText w:val="•"/>
      <w:lvlJc w:val="left"/>
      <w:pPr>
        <w:tabs>
          <w:tab w:val="num" w:pos="5040"/>
        </w:tabs>
        <w:ind w:left="5040" w:hanging="360"/>
      </w:pPr>
      <w:rPr>
        <w:rFonts w:ascii="Arial" w:hAnsi="Arial" w:hint="default"/>
      </w:rPr>
    </w:lvl>
    <w:lvl w:ilvl="7" w:tplc="975C07FC" w:tentative="1">
      <w:start w:val="1"/>
      <w:numFmt w:val="bullet"/>
      <w:lvlText w:val="•"/>
      <w:lvlJc w:val="left"/>
      <w:pPr>
        <w:tabs>
          <w:tab w:val="num" w:pos="5760"/>
        </w:tabs>
        <w:ind w:left="5760" w:hanging="360"/>
      </w:pPr>
      <w:rPr>
        <w:rFonts w:ascii="Arial" w:hAnsi="Arial" w:hint="default"/>
      </w:rPr>
    </w:lvl>
    <w:lvl w:ilvl="8" w:tplc="8AB0FDD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73C"/>
    <w:rsid w:val="00215A0D"/>
    <w:rsid w:val="003B2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B6DE2"/>
  <w15:chartTrackingRefBased/>
  <w15:docId w15:val="{5088FFAD-B01E-4C69-B40C-AB0903D9D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73C"/>
    <w:pPr>
      <w:spacing w:after="200" w:line="27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73C"/>
    <w:pPr>
      <w:ind w:left="720"/>
      <w:contextualSpacing/>
    </w:pPr>
  </w:style>
  <w:style w:type="paragraph" w:customStyle="1" w:styleId="paragraph">
    <w:name w:val="paragraph"/>
    <w:basedOn w:val="Normal"/>
    <w:rsid w:val="003B273C"/>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3B273C"/>
  </w:style>
  <w:style w:type="character" w:styleId="Hyperlink">
    <w:name w:val="Hyperlink"/>
    <w:basedOn w:val="DefaultParagraphFont"/>
    <w:uiPriority w:val="99"/>
    <w:unhideWhenUsed/>
    <w:rsid w:val="003B27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change4life/about-change4life" TargetMode="External"/><Relationship Id="rId5" Type="http://schemas.openxmlformats.org/officeDocument/2006/relationships/hyperlink" Target="https://www.mayoclinic.org/diseases-conditions/diabetes/symptoms-causes/syc-2037144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2318</Words>
  <Characters>13218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reeves</dc:creator>
  <cp:keywords/>
  <dc:description/>
  <cp:lastModifiedBy>amber reeves</cp:lastModifiedBy>
  <cp:revision>1</cp:revision>
  <dcterms:created xsi:type="dcterms:W3CDTF">2019-12-11T22:53:00Z</dcterms:created>
  <dcterms:modified xsi:type="dcterms:W3CDTF">2019-12-11T22:55:00Z</dcterms:modified>
</cp:coreProperties>
</file>